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208C5" w14:textId="3A45CCE4" w:rsidR="00B652AC" w:rsidRPr="00D6549F" w:rsidRDefault="008379D7" w:rsidP="00D6549F">
      <w:pPr>
        <w:pStyle w:val="Heading1"/>
      </w:pPr>
      <w:r w:rsidRPr="00D6549F">
        <w:t>What was</w:t>
      </w:r>
      <w:r w:rsidR="00D6549F">
        <w:t xml:space="preserve"> heard from the engagements and how</w:t>
      </w:r>
      <w:r w:rsidR="00D6549F">
        <w:br/>
      </w:r>
      <w:r w:rsidRPr="00D6549F">
        <w:t>it has been incorporated into the National Agreement on Closing The Gap</w:t>
      </w:r>
    </w:p>
    <w:p w14:paraId="076A3817" w14:textId="15D524D8" w:rsidR="00AA6FA7" w:rsidRPr="00DA38C0" w:rsidRDefault="00D6549F" w:rsidP="00DA38C0">
      <w:pPr>
        <w:pStyle w:val="Heading2"/>
      </w:pPr>
      <w:r w:rsidRPr="00DA38C0">
        <w:t>Priority Reform One – Formal partnerships and shared decision-making</w:t>
      </w:r>
    </w:p>
    <w:tbl>
      <w:tblPr>
        <w:tblStyle w:val="TableGrid"/>
        <w:tblW w:w="1049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22"/>
        <w:gridCol w:w="5268"/>
      </w:tblGrid>
      <w:tr w:rsidR="00AA6FA7" w14:paraId="1AF88F94" w14:textId="77777777" w:rsidTr="009150A1">
        <w:trPr>
          <w:tblHeader/>
        </w:trPr>
        <w:tc>
          <w:tcPr>
            <w:tcW w:w="5222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0F69164" w14:textId="4A4E5A71" w:rsidR="00AA6FA7" w:rsidRPr="00B54005" w:rsidRDefault="00374931" w:rsidP="00B54005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0" w:name="_GoBack" w:colFirst="1" w:colLast="1"/>
            <w:r w:rsidRPr="00DA38C0">
              <w:rPr>
                <w:rFonts w:asciiTheme="minorHAnsi" w:hAnsiTheme="minorHAnsi" w:cstheme="minorHAnsi"/>
                <w:b/>
                <w:bCs/>
                <w:color w:val="06527F"/>
                <w:sz w:val="24"/>
                <w:szCs w:val="24"/>
              </w:rPr>
              <w:t>W</w:t>
            </w:r>
            <w:r w:rsidR="009D1530" w:rsidRPr="00DA38C0">
              <w:rPr>
                <w:rFonts w:asciiTheme="minorHAnsi" w:hAnsiTheme="minorHAnsi" w:cstheme="minorHAnsi"/>
                <w:b/>
                <w:bCs/>
                <w:color w:val="06527F"/>
                <w:sz w:val="24"/>
                <w:szCs w:val="24"/>
              </w:rPr>
              <w:t xml:space="preserve">hat was </w:t>
            </w:r>
            <w:r w:rsidRPr="00DA38C0">
              <w:rPr>
                <w:rFonts w:asciiTheme="minorHAnsi" w:hAnsiTheme="minorHAnsi" w:cstheme="minorHAnsi"/>
                <w:b/>
                <w:bCs/>
                <w:color w:val="06527F"/>
                <w:sz w:val="24"/>
                <w:szCs w:val="24"/>
              </w:rPr>
              <w:t xml:space="preserve">heard </w:t>
            </w:r>
          </w:p>
        </w:tc>
        <w:tc>
          <w:tcPr>
            <w:tcW w:w="5268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E34644C" w14:textId="3AF06FF3" w:rsidR="00AA6FA7" w:rsidRPr="00B54005" w:rsidRDefault="009D1530" w:rsidP="00B54005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A38C0">
              <w:rPr>
                <w:rFonts w:asciiTheme="minorHAnsi" w:hAnsiTheme="minorHAnsi" w:cstheme="minorHAnsi"/>
                <w:b/>
                <w:bCs/>
                <w:color w:val="06527F"/>
                <w:sz w:val="24"/>
                <w:szCs w:val="24"/>
              </w:rPr>
              <w:t xml:space="preserve">How </w:t>
            </w:r>
            <w:r w:rsidR="0003104A" w:rsidRPr="00DA38C0">
              <w:rPr>
                <w:rFonts w:asciiTheme="minorHAnsi" w:hAnsiTheme="minorHAnsi" w:cstheme="minorHAnsi"/>
                <w:b/>
                <w:bCs/>
                <w:color w:val="06527F"/>
                <w:sz w:val="24"/>
                <w:szCs w:val="24"/>
              </w:rPr>
              <w:t xml:space="preserve">the feedback </w:t>
            </w:r>
            <w:r w:rsidRPr="00DA38C0">
              <w:rPr>
                <w:rFonts w:asciiTheme="minorHAnsi" w:hAnsiTheme="minorHAnsi" w:cstheme="minorHAnsi"/>
                <w:b/>
                <w:bCs/>
                <w:color w:val="06527F"/>
                <w:sz w:val="24"/>
                <w:szCs w:val="24"/>
              </w:rPr>
              <w:t xml:space="preserve">is </w:t>
            </w:r>
            <w:r w:rsidR="00E66CCF" w:rsidRPr="00DA38C0">
              <w:rPr>
                <w:rFonts w:asciiTheme="minorHAnsi" w:hAnsiTheme="minorHAnsi" w:cstheme="minorHAnsi"/>
                <w:b/>
                <w:bCs/>
                <w:color w:val="06527F"/>
                <w:sz w:val="24"/>
                <w:szCs w:val="24"/>
              </w:rPr>
              <w:t>reflected in the Agreement</w:t>
            </w:r>
          </w:p>
        </w:tc>
      </w:tr>
      <w:bookmarkEnd w:id="0"/>
      <w:tr w:rsidR="00AA6FA7" w14:paraId="5D7887CF" w14:textId="77777777" w:rsidTr="000F45E8">
        <w:tc>
          <w:tcPr>
            <w:tcW w:w="52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A8DDAF" w14:textId="5A8DAF89" w:rsidR="00AA6FA7" w:rsidRDefault="00374931" w:rsidP="00367B0C">
            <w:pPr>
              <w:suppressAutoHyphens w:val="0"/>
              <w:autoSpaceDE/>
              <w:autoSpaceDN/>
              <w:adjustRightInd/>
              <w:spacing w:after="240" w:line="24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There was overwhelming support for </w:t>
            </w:r>
            <w:r w:rsidR="00A46998" w:rsidRPr="00A4699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Priority Reform One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  <w:p w14:paraId="27F16EF6" w14:textId="53614696" w:rsidR="00154CEE" w:rsidRDefault="003347B3" w:rsidP="00367B0C">
            <w:pPr>
              <w:suppressAutoHyphens w:val="0"/>
              <w:autoSpaceDE/>
              <w:autoSpaceDN/>
              <w:adjustRightInd/>
              <w:spacing w:after="240" w:line="24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Participants described elements that make up strong partnership arrangements </w:t>
            </w:r>
            <w:r w:rsidR="0099166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and enable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Aboriginal and Torres St</w:t>
            </w:r>
            <w:r w:rsidR="0099166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rait Islander</w:t>
            </w:r>
            <w:r w:rsidR="007E7B8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people</w:t>
            </w:r>
            <w:r w:rsidR="0099166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to have a formal and meaningful say about policies and programs </w:t>
            </w:r>
            <w:r w:rsidR="0037493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that have an impact on them. This included:</w:t>
            </w:r>
          </w:p>
          <w:p w14:paraId="44FFC6CE" w14:textId="45795C47" w:rsidR="007E7B8F" w:rsidRDefault="00E21C6A" w:rsidP="007E7B8F">
            <w:pPr>
              <w:pStyle w:val="ListParagraph"/>
              <w:numPr>
                <w:ilvl w:val="0"/>
                <w:numId w:val="6"/>
              </w:numPr>
              <w:suppressAutoHyphens w:val="0"/>
              <w:autoSpaceDE/>
              <w:autoSpaceDN/>
              <w:adjustRightInd/>
              <w:spacing w:after="240" w:line="24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Partnership arrangements </w:t>
            </w:r>
            <w:r w:rsidR="007E7B8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(such as formal agreements)</w:t>
            </w:r>
            <w:r w:rsidR="00CD1DA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7E7B8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need to </w:t>
            </w:r>
            <w:r w:rsidR="0037493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be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agreed</w:t>
            </w:r>
            <w:r w:rsidR="007E7B8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to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by all parties</w:t>
            </w:r>
            <w:r w:rsidR="0087454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and set out in writing or legislation</w:t>
            </w:r>
            <w:r w:rsidR="00DA38C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  <w:r w:rsidR="007E7B8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53A7EB96" w14:textId="2ABF7D55" w:rsidR="00AA6FA7" w:rsidRPr="007E7B8F" w:rsidRDefault="007E7B8F" w:rsidP="007E7B8F">
            <w:pPr>
              <w:pStyle w:val="ListParagraph"/>
              <w:numPr>
                <w:ilvl w:val="0"/>
                <w:numId w:val="6"/>
              </w:numPr>
              <w:suppressAutoHyphens w:val="0"/>
              <w:autoSpaceDE/>
              <w:autoSpaceDN/>
              <w:adjustRightInd/>
              <w:spacing w:after="240" w:line="24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Aboriginal and Torres Strait Islander people </w:t>
            </w:r>
            <w:r w:rsidR="0087454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should be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properly supported to participate fully in partnership arrangements including access to funding. </w:t>
            </w:r>
          </w:p>
          <w:p w14:paraId="4B419475" w14:textId="33CDA0DA" w:rsidR="00E21C6A" w:rsidRDefault="00E21C6A" w:rsidP="00700F76">
            <w:pPr>
              <w:pStyle w:val="ListParagraph"/>
              <w:numPr>
                <w:ilvl w:val="0"/>
                <w:numId w:val="6"/>
              </w:numPr>
              <w:suppressAutoHyphens w:val="0"/>
              <w:autoSpaceDE/>
              <w:autoSpaceDN/>
              <w:adjustRightInd/>
              <w:spacing w:after="240" w:line="24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Aboriginal and Torres Strait Islander people </w:t>
            </w:r>
            <w:r w:rsidR="0037493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need to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determine their own representatives</w:t>
            </w:r>
            <w:r w:rsidR="007E7B8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2DC678AD" w14:textId="6AE30DAA" w:rsidR="0093342A" w:rsidRPr="00C52D24" w:rsidRDefault="00564FE1" w:rsidP="00700F76">
            <w:pPr>
              <w:pStyle w:val="ListParagraph"/>
              <w:numPr>
                <w:ilvl w:val="0"/>
                <w:numId w:val="6"/>
              </w:numPr>
              <w:suppressAutoHyphens w:val="0"/>
              <w:autoSpaceDE/>
              <w:autoSpaceDN/>
              <w:adjustRightInd/>
              <w:spacing w:after="240" w:line="24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Everyone </w:t>
            </w:r>
            <w:r w:rsidR="0037493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needs to have</w:t>
            </w:r>
            <w:r w:rsidR="006A6E4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the</w:t>
            </w:r>
            <w:r w:rsidR="0093342A" w:rsidRPr="0093342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opportunity to have</w:t>
            </w:r>
            <w:r w:rsidR="006A6E4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their</w:t>
            </w:r>
            <w:r w:rsidR="0093342A" w:rsidRPr="0093342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voice</w:t>
            </w:r>
            <w:r w:rsidR="006A6E4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heard</w:t>
            </w:r>
            <w:r w:rsidR="0093342A" w:rsidRPr="0093342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 including Elders and young people</w:t>
            </w:r>
            <w:r w:rsidR="007E7B8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  <w:p w14:paraId="249BD98C" w14:textId="5F3F1F73" w:rsidR="00CC461F" w:rsidRPr="00CC461F" w:rsidRDefault="007E7B8F" w:rsidP="00700F76">
            <w:pPr>
              <w:pStyle w:val="ListParagraph"/>
              <w:numPr>
                <w:ilvl w:val="0"/>
                <w:numId w:val="6"/>
              </w:numPr>
              <w:suppressAutoHyphens w:val="0"/>
              <w:autoSpaceDE/>
              <w:autoSpaceDN/>
              <w:adjustRightInd/>
              <w:spacing w:after="240" w:line="24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</w:t>
            </w:r>
            <w:r w:rsidR="00CC461F" w:rsidRPr="00CC46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echanisms </w:t>
            </w:r>
            <w:r w:rsidR="006A6E4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need </w:t>
            </w:r>
            <w:r w:rsidR="00CC461F" w:rsidRPr="00CC46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to </w:t>
            </w:r>
            <w:r w:rsidR="0065060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be included </w:t>
            </w:r>
            <w:r w:rsidR="006A6E4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to </w:t>
            </w:r>
            <w:r w:rsidR="00CC461F" w:rsidRPr="00CC46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ensure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transparency and </w:t>
            </w:r>
            <w:r w:rsidR="00E8405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to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hold everyone </w:t>
            </w:r>
            <w:r w:rsidR="00CC461F" w:rsidRPr="00CC46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accountable for </w:t>
            </w:r>
            <w:r w:rsidR="006A6E4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their </w:t>
            </w:r>
            <w:r w:rsidR="00CC461F" w:rsidRPr="00CC46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actions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  <w:p w14:paraId="1E15D24B" w14:textId="1B6720DF" w:rsidR="00CC461F" w:rsidRDefault="00EB4181" w:rsidP="00700F76">
            <w:pPr>
              <w:pStyle w:val="ListParagraph"/>
              <w:numPr>
                <w:ilvl w:val="0"/>
                <w:numId w:val="6"/>
              </w:numPr>
              <w:suppressAutoHyphens w:val="0"/>
              <w:autoSpaceDE/>
              <w:autoSpaceDN/>
              <w:adjustRightInd/>
              <w:spacing w:after="240" w:line="24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</w:t>
            </w:r>
            <w:r w:rsidR="00CC461F" w:rsidRPr="00CC46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ffective, </w:t>
            </w:r>
            <w:r w:rsidR="00ED1F2A" w:rsidRPr="00CC46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ongoing,</w:t>
            </w:r>
            <w:r w:rsidR="00CC461F" w:rsidRPr="00CC46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and open communication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is</w:t>
            </w:r>
            <w:r w:rsidR="004855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facilitated by the partnership arrangements</w:t>
            </w:r>
            <w:r w:rsidR="007E7B8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  <w:p w14:paraId="01FF15C8" w14:textId="0EB3A6AE" w:rsidR="00154CEE" w:rsidRPr="00154CEE" w:rsidRDefault="00154CEE" w:rsidP="00367B0C">
            <w:pPr>
              <w:suppressAutoHyphens w:val="0"/>
              <w:autoSpaceDE/>
              <w:autoSpaceDN/>
              <w:adjustRightInd/>
              <w:spacing w:after="240" w:line="24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The</w:t>
            </w:r>
            <w:r w:rsidR="0099166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re was support to include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 target or measures to ensure accountability for Priority Reform On</w:t>
            </w:r>
            <w:r w:rsidR="0099166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</w:t>
            </w:r>
            <w:r w:rsidR="00367B0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6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C3758" w14:textId="4552E9E5" w:rsidR="00AA6FA7" w:rsidRDefault="002F672A" w:rsidP="00354107">
            <w:pPr>
              <w:suppressAutoHyphens w:val="0"/>
              <w:autoSpaceDE/>
              <w:autoSpaceDN/>
              <w:adjustRightInd/>
              <w:spacing w:after="240" w:line="24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</w:t>
            </w:r>
            <w:r w:rsidR="00435A0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he National Agreement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’s </w:t>
            </w:r>
            <w:r w:rsidR="0026285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Priority Reform One</w:t>
            </w:r>
            <w:r w:rsidR="00E66CC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87454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commits governments to new formal </w:t>
            </w:r>
            <w:r w:rsidR="00B7771B" w:rsidRPr="00B7771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policy partnerships and place-based partnerships</w:t>
            </w:r>
            <w:r w:rsidR="0087454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where decision making on Closing the Gap will be shared between governments and Aboriginal and Torres Strait Islander representatives. </w:t>
            </w:r>
          </w:p>
          <w:p w14:paraId="39211A07" w14:textId="0971CBC5" w:rsidR="00AF1EEA" w:rsidRDefault="00E76886" w:rsidP="00354107">
            <w:pPr>
              <w:suppressAutoHyphens w:val="0"/>
              <w:autoSpaceDE/>
              <w:autoSpaceDN/>
              <w:adjustRightInd/>
              <w:spacing w:after="240" w:line="24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="009F7B7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trong partnership elements </w:t>
            </w:r>
            <w:r w:rsidR="006A6E4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are defined to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9F7B7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address the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feedback from </w:t>
            </w:r>
            <w:r w:rsidR="00C901A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the engagements</w:t>
            </w:r>
            <w:r w:rsidR="00C36F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on what </w:t>
            </w:r>
            <w:r w:rsidR="001C1F4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partnership</w:t>
            </w:r>
            <w:r w:rsidR="006A6E4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arrangements</w:t>
            </w:r>
            <w:r w:rsidR="001C1F4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should look like.</w:t>
            </w:r>
          </w:p>
          <w:p w14:paraId="360B0FF7" w14:textId="50681123" w:rsidR="00EE36AA" w:rsidRPr="00EE36AA" w:rsidRDefault="00991663" w:rsidP="00354107">
            <w:pPr>
              <w:suppressAutoHyphens w:val="0"/>
              <w:autoSpaceDE/>
              <w:autoSpaceDN/>
              <w:adjustRightInd/>
              <w:spacing w:after="240" w:line="24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G</w:t>
            </w:r>
            <w:r w:rsidRPr="0035410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overnment parties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have committed</w:t>
            </w:r>
            <w:r w:rsidR="003351A3" w:rsidRPr="0035410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EE36A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to </w:t>
            </w:r>
            <w:r w:rsidR="005C583B" w:rsidRPr="0035410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includ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</w:t>
            </w:r>
            <w:r w:rsidR="005C583B" w:rsidRPr="0035410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strong partnership elements in policy and place-based partnerships</w:t>
            </w:r>
            <w:r w:rsidR="00743DC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. </w:t>
            </w:r>
            <w:r w:rsidR="00EE36AA" w:rsidRPr="00EE36A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5FB0461B" w14:textId="61473C48" w:rsidR="00DF74BE" w:rsidRDefault="00991663" w:rsidP="00354107">
            <w:pPr>
              <w:suppressAutoHyphens w:val="0"/>
              <w:autoSpaceDE/>
              <w:autoSpaceDN/>
              <w:adjustRightInd/>
              <w:spacing w:after="240" w:line="24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</w:t>
            </w:r>
            <w:r w:rsidR="00066A0C" w:rsidRPr="00066A0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he parties</w:t>
            </w:r>
            <w:r w:rsidR="00DF74B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recognise </w:t>
            </w:r>
            <w:r w:rsidR="00066A0C" w:rsidRPr="00066A0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that adequate funding is needed</w:t>
            </w:r>
            <w:r w:rsidR="006A6E4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fo</w:t>
            </w:r>
            <w:r w:rsidR="004563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 Aboriginal and Torres Strait I</w:t>
            </w:r>
            <w:r w:rsidR="006A6E4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slander people to engage and participate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</w:t>
            </w:r>
            <w:r w:rsidR="006A6E4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in</w:t>
            </w:r>
            <w:r w:rsidR="00C628F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cluding access to </w:t>
            </w:r>
            <w:r w:rsidR="00066A0C" w:rsidRPr="00066A0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independent policy advice</w:t>
            </w:r>
            <w:r w:rsidR="00743DC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  <w:p w14:paraId="31F34A5C" w14:textId="019A9B05" w:rsidR="00A90685" w:rsidRPr="00A90685" w:rsidRDefault="00AD03C7" w:rsidP="006A6E4B">
            <w:pPr>
              <w:suppressAutoHyphens w:val="0"/>
              <w:autoSpaceDE/>
              <w:autoSpaceDN/>
              <w:adjustRightInd/>
              <w:spacing w:after="240" w:line="24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The National Agreement includes </w:t>
            </w:r>
            <w:r w:rsidR="00D062F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</w:t>
            </w:r>
            <w:r w:rsidR="00C901A5" w:rsidRPr="0035410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target on Prior</w:t>
            </w:r>
            <w:r w:rsidR="00D062F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ity Reform One</w:t>
            </w:r>
            <w:r w:rsidR="00D4423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  <w:r w:rsidR="00EE36A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D4423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</w:t>
            </w:r>
            <w:r w:rsidR="009007B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ction </w:t>
            </w:r>
            <w:r w:rsidR="0090053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taken</w:t>
            </w:r>
            <w:r w:rsidR="005445E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and progress </w:t>
            </w:r>
            <w:r w:rsidR="003D57E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made against</w:t>
            </w:r>
            <w:r w:rsidR="005445E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Priority Reform </w:t>
            </w:r>
            <w:r w:rsidR="00FC632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One is</w:t>
            </w:r>
            <w:r w:rsidR="006A6E4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to </w:t>
            </w:r>
            <w:r w:rsidR="00FE4C8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be included in </w:t>
            </w:r>
            <w:r w:rsidR="002C49F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Jurisdictional Implementation Plans</w:t>
            </w:r>
            <w:r w:rsidR="00605B9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and annual reports. </w:t>
            </w:r>
          </w:p>
        </w:tc>
      </w:tr>
    </w:tbl>
    <w:p w14:paraId="73FEFF9D" w14:textId="10C0525D" w:rsidR="006A56D9" w:rsidRDefault="006A56D9" w:rsidP="00AA6FA7">
      <w:pPr>
        <w:pStyle w:val="NoSpacing"/>
      </w:pPr>
    </w:p>
    <w:p w14:paraId="3D246B17" w14:textId="77777777" w:rsidR="006A56D9" w:rsidRDefault="006A56D9">
      <w:pPr>
        <w:suppressAutoHyphens w:val="0"/>
        <w:autoSpaceDE/>
        <w:autoSpaceDN/>
        <w:adjustRightInd/>
        <w:spacing w:after="200" w:line="276" w:lineRule="auto"/>
        <w:textAlignment w:val="auto"/>
      </w:pPr>
      <w:r>
        <w:br w:type="page"/>
      </w:r>
    </w:p>
    <w:p w14:paraId="1CCD72F8" w14:textId="77777777" w:rsidR="00AA6FA7" w:rsidRDefault="00AA6FA7" w:rsidP="00AA6FA7">
      <w:pPr>
        <w:pStyle w:val="NoSpacing"/>
      </w:pPr>
    </w:p>
    <w:p w14:paraId="3B75E99F" w14:textId="46B95E54" w:rsidR="003C673C" w:rsidRPr="003C673C" w:rsidRDefault="006A56D9" w:rsidP="00DA38C0">
      <w:pPr>
        <w:pStyle w:val="Heading2"/>
      </w:pPr>
      <w:r>
        <w:t>Priority Reform T</w:t>
      </w:r>
      <w:r w:rsidRPr="003C673C">
        <w:t>wo</w:t>
      </w:r>
      <w:r w:rsidR="00227177">
        <w:t xml:space="preserve"> – </w:t>
      </w:r>
      <w:r>
        <w:t>Building the community-controlled sector</w:t>
      </w:r>
    </w:p>
    <w:tbl>
      <w:tblPr>
        <w:tblStyle w:val="TableGrid"/>
        <w:tblW w:w="1049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22"/>
        <w:gridCol w:w="5268"/>
      </w:tblGrid>
      <w:tr w:rsidR="003C673C" w14:paraId="45DBB9FE" w14:textId="77777777" w:rsidTr="009150A1">
        <w:trPr>
          <w:tblHeader/>
        </w:trPr>
        <w:tc>
          <w:tcPr>
            <w:tcW w:w="5222" w:type="dxa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02FA39AC" w14:textId="1AE22BC5" w:rsidR="003C673C" w:rsidRPr="000F45E8" w:rsidRDefault="00C9574F" w:rsidP="00B54005">
            <w:pPr>
              <w:pStyle w:val="NoSpacing"/>
              <w:rPr>
                <w:rFonts w:asciiTheme="minorHAnsi" w:hAnsiTheme="minorHAnsi" w:cstheme="minorHAnsi"/>
                <w:b/>
                <w:bCs/>
                <w:color w:val="06527F"/>
                <w:sz w:val="24"/>
                <w:szCs w:val="24"/>
              </w:rPr>
            </w:pPr>
            <w:r w:rsidRPr="000F45E8">
              <w:rPr>
                <w:rFonts w:asciiTheme="minorHAnsi" w:hAnsiTheme="minorHAnsi" w:cstheme="minorHAnsi"/>
                <w:b/>
                <w:bCs/>
                <w:color w:val="06527F"/>
                <w:sz w:val="24"/>
                <w:szCs w:val="24"/>
              </w:rPr>
              <w:t>What w</w:t>
            </w:r>
            <w:r w:rsidR="0003104A" w:rsidRPr="000F45E8">
              <w:rPr>
                <w:rFonts w:asciiTheme="minorHAnsi" w:hAnsiTheme="minorHAnsi" w:cstheme="minorHAnsi"/>
                <w:b/>
                <w:bCs/>
                <w:color w:val="06527F"/>
                <w:sz w:val="24"/>
                <w:szCs w:val="24"/>
              </w:rPr>
              <w:t>as</w:t>
            </w:r>
            <w:r w:rsidRPr="000F45E8">
              <w:rPr>
                <w:rFonts w:asciiTheme="minorHAnsi" w:hAnsiTheme="minorHAnsi" w:cstheme="minorHAnsi"/>
                <w:b/>
                <w:bCs/>
                <w:color w:val="06527F"/>
                <w:sz w:val="24"/>
                <w:szCs w:val="24"/>
              </w:rPr>
              <w:t xml:space="preserve"> heard</w:t>
            </w:r>
          </w:p>
        </w:tc>
        <w:tc>
          <w:tcPr>
            <w:tcW w:w="5268" w:type="dxa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548322D2" w14:textId="64D69391" w:rsidR="003C673C" w:rsidRPr="000F45E8" w:rsidRDefault="0003104A" w:rsidP="00B54005">
            <w:pPr>
              <w:pStyle w:val="NoSpacing"/>
              <w:rPr>
                <w:rFonts w:asciiTheme="minorHAnsi" w:hAnsiTheme="minorHAnsi" w:cstheme="minorHAnsi"/>
                <w:b/>
                <w:bCs/>
                <w:color w:val="06527F"/>
                <w:sz w:val="24"/>
                <w:szCs w:val="24"/>
              </w:rPr>
            </w:pPr>
            <w:r w:rsidRPr="000F45E8">
              <w:rPr>
                <w:rFonts w:asciiTheme="minorHAnsi" w:hAnsiTheme="minorHAnsi" w:cstheme="minorHAnsi"/>
                <w:b/>
                <w:bCs/>
                <w:color w:val="06527F"/>
                <w:sz w:val="24"/>
                <w:szCs w:val="24"/>
              </w:rPr>
              <w:t>How the feedback is reflected in the Agreement</w:t>
            </w:r>
          </w:p>
        </w:tc>
      </w:tr>
      <w:tr w:rsidR="003C673C" w14:paraId="00592B88" w14:textId="77777777" w:rsidTr="000F45E8">
        <w:tc>
          <w:tcPr>
            <w:tcW w:w="5222" w:type="dxa"/>
            <w:tcMar>
              <w:top w:w="113" w:type="dxa"/>
              <w:bottom w:w="113" w:type="dxa"/>
            </w:tcMar>
          </w:tcPr>
          <w:p w14:paraId="197B1EBE" w14:textId="24FF9A8C" w:rsidR="003C673C" w:rsidRDefault="006726B3" w:rsidP="00AF3D7E">
            <w:pPr>
              <w:suppressAutoHyphens w:val="0"/>
              <w:autoSpaceDE/>
              <w:autoSpaceDN/>
              <w:adjustRightInd/>
              <w:spacing w:after="240" w:line="24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There was s</w:t>
            </w:r>
            <w:r w:rsidR="0006628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trong s</w:t>
            </w:r>
            <w:r w:rsidR="00BB23F4" w:rsidRPr="00BB23F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upport </w:t>
            </w:r>
            <w:r w:rsidR="00FC6322" w:rsidRPr="00BB23F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for </w:t>
            </w:r>
            <w:r w:rsidR="00FC632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Priority</w:t>
            </w:r>
            <w:r w:rsidR="0099166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Reform </w:t>
            </w:r>
            <w:r w:rsidR="00ED0DC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</w:t>
            </w:r>
            <w:r w:rsidR="0099166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wo</w:t>
            </w:r>
            <w:r w:rsidR="00BB23F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FC6322" w:rsidRPr="00BB23F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in</w:t>
            </w:r>
            <w:r w:rsidR="00BB23F4" w:rsidRPr="00BB23F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engagements in all states and territories across Australia.</w:t>
            </w:r>
          </w:p>
          <w:p w14:paraId="3FF70095" w14:textId="631F9833" w:rsidR="00F06FBA" w:rsidRPr="00F06FBA" w:rsidRDefault="00F06FBA" w:rsidP="00F06FBA">
            <w:pPr>
              <w:suppressAutoHyphens w:val="0"/>
              <w:autoSpaceDE/>
              <w:autoSpaceDN/>
              <w:adjustRightInd/>
              <w:spacing w:after="240" w:line="24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Pr="00F06FB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ectors or services that </w:t>
            </w:r>
            <w:r w:rsidR="00BD5C1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needed to be strengthened further </w:t>
            </w:r>
            <w:r w:rsidRPr="00F06FB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included</w:t>
            </w:r>
            <w:r w:rsidR="00B516B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DB2D5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h</w:t>
            </w:r>
            <w:r w:rsidRPr="00F06FB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ealth</w:t>
            </w:r>
            <w:r w:rsidR="00B516B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</w:t>
            </w:r>
            <w:r w:rsidR="00E46C9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DB2D5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h</w:t>
            </w:r>
            <w:r w:rsidRPr="00F06FB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ousing</w:t>
            </w:r>
            <w:r w:rsidR="00E46C9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, </w:t>
            </w:r>
            <w:r w:rsidR="002F672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</w:t>
            </w:r>
            <w:r w:rsidR="002F672A" w:rsidRPr="00F06FB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isability</w:t>
            </w:r>
            <w:r w:rsidR="002F672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and </w:t>
            </w:r>
            <w:r w:rsidR="000944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</w:t>
            </w:r>
            <w:r w:rsidRPr="00F06FB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hild and youth services</w:t>
            </w:r>
            <w:r w:rsidR="002F672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  <w:r w:rsidR="00C647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1702D2FC" w14:textId="79CFC155" w:rsidR="000A794A" w:rsidRDefault="00E57AD0" w:rsidP="00F944E2">
            <w:pPr>
              <w:suppressAutoHyphens w:val="0"/>
              <w:autoSpaceDE/>
              <w:autoSpaceDN/>
              <w:adjustRightInd/>
              <w:spacing w:after="240" w:line="24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57AD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Participants iden</w:t>
            </w:r>
            <w:r w:rsidR="0099166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tified </w:t>
            </w:r>
            <w:r w:rsidR="00DB141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several</w:t>
            </w:r>
            <w:r w:rsidR="0099166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ways</w:t>
            </w:r>
            <w:r w:rsidRPr="00E57AD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governments could support community-controlled organisations</w:t>
            </w:r>
            <w:r w:rsidR="00D653D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0D797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to grow and be strong</w:t>
            </w:r>
            <w:r w:rsidR="002F672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 These</w:t>
            </w:r>
            <w:r w:rsidR="000D797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D653D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includ</w:t>
            </w:r>
            <w:r w:rsidR="002F672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ed</w:t>
            </w:r>
            <w:r w:rsidR="004515A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:</w:t>
            </w:r>
          </w:p>
          <w:p w14:paraId="1FA1A046" w14:textId="6FF6F4E2" w:rsidR="006800E9" w:rsidRDefault="002F672A" w:rsidP="00700F76">
            <w:pPr>
              <w:pStyle w:val="ListParagraph"/>
              <w:numPr>
                <w:ilvl w:val="0"/>
                <w:numId w:val="6"/>
              </w:numPr>
              <w:suppressAutoHyphens w:val="0"/>
              <w:autoSpaceDE/>
              <w:autoSpaceDN/>
              <w:adjustRightInd/>
              <w:spacing w:after="240" w:line="24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</w:t>
            </w:r>
            <w:r w:rsidR="007F4B2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ong term funding agreements</w:t>
            </w:r>
            <w:r w:rsidR="00DD5A8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that enable </w:t>
            </w:r>
            <w:r w:rsidR="008F4D7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secure employment</w:t>
            </w:r>
            <w:r w:rsidR="00E1408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contra</w:t>
            </w:r>
            <w:r w:rsidR="00C47E1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cts for Aboriginal staff and </w:t>
            </w:r>
            <w:r w:rsidR="00602E5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certainty around service provision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  <w:r w:rsidR="00C47E1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6AF4D445" w14:textId="701D74F7" w:rsidR="00A202D4" w:rsidRPr="004515A7" w:rsidRDefault="008C09C9" w:rsidP="00700F76">
            <w:pPr>
              <w:pStyle w:val="ListParagraph"/>
              <w:numPr>
                <w:ilvl w:val="0"/>
                <w:numId w:val="6"/>
              </w:numPr>
              <w:suppressAutoHyphens w:val="0"/>
              <w:autoSpaceDE/>
              <w:autoSpaceDN/>
              <w:adjustRightInd/>
              <w:spacing w:after="240" w:line="24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Support</w:t>
            </w:r>
            <w:r w:rsidR="002F672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for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0370C4" w:rsidRPr="004515A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capacity building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, </w:t>
            </w:r>
            <w:r w:rsidR="002F672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and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the provision of infrastructure and workforce development</w:t>
            </w:r>
            <w:r w:rsidR="002F672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  <w:p w14:paraId="141964EB" w14:textId="351D131B" w:rsidR="003C744C" w:rsidRPr="00C64C09" w:rsidRDefault="002F672A" w:rsidP="00700F76">
            <w:pPr>
              <w:pStyle w:val="ListParagraph"/>
              <w:numPr>
                <w:ilvl w:val="0"/>
                <w:numId w:val="6"/>
              </w:numPr>
              <w:suppressAutoHyphens w:val="0"/>
              <w:autoSpaceDE/>
              <w:autoSpaceDN/>
              <w:adjustRightInd/>
              <w:spacing w:after="240" w:line="24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Assurance </w:t>
            </w:r>
            <w:r w:rsidR="008C2B71" w:rsidRPr="008C2B7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that community-controlled organisations are given priority for funding relating to Aboriginal and Torres Strait Islander services</w:t>
            </w:r>
            <w:r w:rsidR="00CD4ED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.  </w:t>
            </w:r>
          </w:p>
          <w:p w14:paraId="5DBB5230" w14:textId="26B94BD2" w:rsidR="003C673C" w:rsidRDefault="00DB1413" w:rsidP="00AF3D7E">
            <w:pPr>
              <w:suppressAutoHyphens w:val="0"/>
              <w:autoSpaceDE/>
              <w:autoSpaceDN/>
              <w:adjustRightInd/>
              <w:spacing w:after="240" w:line="24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Most</w:t>
            </w:r>
            <w:r w:rsidR="00D81237" w:rsidRPr="00D8123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participants were supportive of a target for </w:t>
            </w:r>
            <w:r w:rsidR="004F480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Priority Reform </w:t>
            </w:r>
            <w:r w:rsidR="00B844D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Two. </w:t>
            </w:r>
          </w:p>
        </w:tc>
        <w:tc>
          <w:tcPr>
            <w:tcW w:w="5268" w:type="dxa"/>
            <w:tcMar>
              <w:top w:w="113" w:type="dxa"/>
              <w:bottom w:w="113" w:type="dxa"/>
            </w:tcMar>
          </w:tcPr>
          <w:p w14:paraId="22BF0F67" w14:textId="074A33E3" w:rsidR="003C673C" w:rsidRDefault="00435A0A" w:rsidP="00AF3D7E">
            <w:pPr>
              <w:suppressAutoHyphens w:val="0"/>
              <w:autoSpaceDE/>
              <w:autoSpaceDN/>
              <w:adjustRightInd/>
              <w:spacing w:after="240" w:line="24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The National Agreement</w:t>
            </w:r>
            <w:r w:rsidR="002F672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’s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99166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Priority Reform </w:t>
            </w:r>
            <w:r w:rsidR="003870E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</w:t>
            </w:r>
            <w:r w:rsidR="0099166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wo</w:t>
            </w:r>
            <w:r w:rsidR="00E5028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3D3B3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commit</w:t>
            </w:r>
            <w:r w:rsidR="00AA5D5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="002F672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D644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parties </w:t>
            </w:r>
            <w:r w:rsidR="003D3B3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to </w:t>
            </w:r>
            <w:r w:rsidR="00955D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building formal</w:t>
            </w:r>
            <w:r w:rsidR="0000478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172C7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community-controlled </w:t>
            </w:r>
            <w:r w:rsidR="0065484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sectors</w:t>
            </w:r>
            <w:r w:rsidR="007B1A0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  <w:r w:rsidR="0065484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00478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08DAE097" w14:textId="6D36BD3A" w:rsidR="00A4618C" w:rsidRDefault="00066280" w:rsidP="00AF3D7E">
            <w:pPr>
              <w:suppressAutoHyphens w:val="0"/>
              <w:autoSpaceDE/>
              <w:autoSpaceDN/>
              <w:adjustRightInd/>
              <w:spacing w:after="240" w:line="24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Parties have c</w:t>
            </w:r>
            <w:r w:rsidR="00170EF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ommit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ted</w:t>
            </w:r>
            <w:r w:rsidR="008E60D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3B3D2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to develop Sector Strengthening Plans</w:t>
            </w:r>
            <w:r w:rsidR="00A11FC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, initially for </w:t>
            </w:r>
            <w:r w:rsidR="00D733F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</w:t>
            </w:r>
            <w:r w:rsidR="00A11FC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arly childhood care and development, housing, </w:t>
            </w:r>
            <w:r w:rsidR="00ED1F2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health,</w:t>
            </w:r>
            <w:r w:rsidR="00DB2D5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and disability. </w:t>
            </w:r>
          </w:p>
          <w:p w14:paraId="28F15F4D" w14:textId="15AC637A" w:rsidR="00B844DF" w:rsidRDefault="00EA6B02" w:rsidP="00AF3D7E">
            <w:pPr>
              <w:suppressAutoHyphens w:val="0"/>
              <w:autoSpaceDE/>
              <w:autoSpaceDN/>
              <w:adjustRightInd/>
              <w:spacing w:after="240" w:line="24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Strong community-controlled sector elements </w:t>
            </w:r>
            <w:r w:rsidR="00F17C8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are listed that respond to </w:t>
            </w:r>
            <w:r w:rsidR="00E5028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the </w:t>
            </w:r>
            <w:r w:rsidR="00F17C8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feedback </w:t>
            </w:r>
            <w:r w:rsidR="007622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about how governments can support </w:t>
            </w:r>
            <w:r w:rsidR="00646C7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community-controlled organisations</w:t>
            </w:r>
            <w:r w:rsidR="00BB2B9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  <w:r w:rsidR="00E867F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</w:p>
          <w:p w14:paraId="0EEB352E" w14:textId="07CBD9CF" w:rsidR="00743E18" w:rsidRDefault="00991663" w:rsidP="00AF3D7E">
            <w:pPr>
              <w:suppressAutoHyphens w:val="0"/>
              <w:autoSpaceDE/>
              <w:autoSpaceDN/>
              <w:adjustRightInd/>
              <w:spacing w:after="240" w:line="24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G</w:t>
            </w:r>
            <w:r w:rsidR="00E867F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overnment</w:t>
            </w:r>
            <w:r w:rsidR="0054535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parties </w:t>
            </w:r>
            <w:r w:rsidR="0006628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have </w:t>
            </w:r>
            <w:r w:rsidR="00E867F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commit</w:t>
            </w:r>
            <w:r w:rsidR="0006628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ted</w:t>
            </w:r>
            <w:r w:rsidR="00E867F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to</w:t>
            </w:r>
            <w:r w:rsidR="00743E1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:</w:t>
            </w:r>
          </w:p>
          <w:p w14:paraId="3AB7D891" w14:textId="5FC32DCB" w:rsidR="00FC6322" w:rsidRDefault="00991663" w:rsidP="00F23EA2">
            <w:pPr>
              <w:pStyle w:val="ListParagraph"/>
              <w:numPr>
                <w:ilvl w:val="0"/>
                <w:numId w:val="19"/>
              </w:numPr>
              <w:suppressAutoHyphens w:val="0"/>
              <w:autoSpaceDE/>
              <w:autoSpaceDN/>
              <w:adjustRightInd/>
              <w:spacing w:after="240" w:line="240" w:lineRule="auto"/>
              <w:ind w:left="484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B</w:t>
            </w:r>
            <w:r w:rsidR="00363929" w:rsidRPr="00743E1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uilding </w:t>
            </w:r>
            <w:r w:rsidR="005A170A" w:rsidRPr="00743E1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community-controlled sectors </w:t>
            </w:r>
            <w:r w:rsidR="00463875" w:rsidRPr="00743E1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in line with the strong sector elements</w:t>
            </w:r>
            <w:r w:rsidR="00F445B9" w:rsidRPr="00743E1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and </w:t>
            </w:r>
            <w:r w:rsidR="00FD7006" w:rsidRPr="00743E1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report on action</w:t>
            </w:r>
            <w:r w:rsidR="00066280" w:rsidRPr="00743E1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taken in their annual reports</w:t>
            </w:r>
            <w:r w:rsidR="002F672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  <w:p w14:paraId="36644D75" w14:textId="021007F5" w:rsidR="004C620D" w:rsidRPr="00743E18" w:rsidRDefault="00991663" w:rsidP="00F23EA2">
            <w:pPr>
              <w:pStyle w:val="ListParagraph"/>
              <w:numPr>
                <w:ilvl w:val="0"/>
                <w:numId w:val="19"/>
              </w:numPr>
              <w:suppressAutoHyphens w:val="0"/>
              <w:autoSpaceDE/>
              <w:autoSpaceDN/>
              <w:adjustRightInd/>
              <w:spacing w:after="240" w:line="240" w:lineRule="auto"/>
              <w:ind w:left="484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</w:t>
            </w:r>
            <w:r w:rsidR="00FC6322" w:rsidRPr="00743E1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easures to improve the proportion of services delivered by Aboriginal and Torres Strait Islander organisations (particularly the</w:t>
            </w:r>
            <w:r w:rsidR="009150A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community-controlled sector).</w:t>
            </w:r>
          </w:p>
          <w:p w14:paraId="764CEE26" w14:textId="2B3D417F" w:rsidR="003C673C" w:rsidRDefault="00AD03C7" w:rsidP="00066280">
            <w:pPr>
              <w:suppressAutoHyphens w:val="0"/>
              <w:autoSpaceDE/>
              <w:autoSpaceDN/>
              <w:adjustRightInd/>
              <w:spacing w:after="240" w:line="24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The National Agreement includes a target for</w:t>
            </w:r>
            <w:r w:rsidR="00B844DF" w:rsidRPr="00B844D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Priority Reform</w:t>
            </w:r>
            <w:r w:rsidR="00B844D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Two</w:t>
            </w:r>
            <w:r w:rsidR="009C416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. </w:t>
            </w:r>
            <w:r w:rsidR="0086068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</w:t>
            </w:r>
            <w:r w:rsidR="00B844DF" w:rsidRPr="00B844D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ction taken</w:t>
            </w:r>
            <w:r w:rsidR="0032655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B844DF" w:rsidRPr="00B844D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and progress made</w:t>
            </w:r>
            <w:r w:rsidR="0032655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B844DF" w:rsidRPr="00B844D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against Priority Reform </w:t>
            </w:r>
            <w:r w:rsidR="00FC632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Two</w:t>
            </w:r>
            <w:r w:rsidR="00FC6322" w:rsidRPr="00B844D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ED564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is to </w:t>
            </w:r>
            <w:r w:rsidR="0006628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be</w:t>
            </w:r>
            <w:r w:rsidR="00B844DF" w:rsidRPr="00B844D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included in Jurisdictional Implementation Plans and annual reports</w:t>
            </w:r>
            <w:r w:rsidR="006D5E5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  <w:r w:rsidR="00E5028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4F396939" w14:textId="38076CF9" w:rsidR="006A56D9" w:rsidRDefault="006A56D9" w:rsidP="0089047C">
      <w:pPr>
        <w:pStyle w:val="ListParagraph"/>
        <w:suppressAutoHyphens w:val="0"/>
        <w:autoSpaceDE/>
        <w:autoSpaceDN/>
        <w:adjustRightInd/>
        <w:spacing w:after="240" w:line="240" w:lineRule="auto"/>
        <w:textAlignment w:val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0FEC63FA" w14:textId="77777777" w:rsidR="006A56D9" w:rsidRDefault="006A56D9">
      <w:pPr>
        <w:suppressAutoHyphens w:val="0"/>
        <w:autoSpaceDE/>
        <w:autoSpaceDN/>
        <w:adjustRightInd/>
        <w:spacing w:after="200" w:line="276" w:lineRule="auto"/>
        <w:textAlignment w:val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br w:type="page"/>
      </w:r>
    </w:p>
    <w:p w14:paraId="0ABAA513" w14:textId="400D964A" w:rsidR="003C673C" w:rsidRPr="003C673C" w:rsidRDefault="00456C18" w:rsidP="00DA38C0">
      <w:pPr>
        <w:pStyle w:val="Heading2"/>
      </w:pPr>
      <w:r>
        <w:lastRenderedPageBreak/>
        <w:t>Priority Reform T</w:t>
      </w:r>
      <w:r w:rsidRPr="003C673C">
        <w:t>hree</w:t>
      </w:r>
      <w:r w:rsidR="00227177">
        <w:t xml:space="preserve"> – </w:t>
      </w:r>
      <w:r>
        <w:t>Transformation of mainstream institutions</w:t>
      </w:r>
    </w:p>
    <w:tbl>
      <w:tblPr>
        <w:tblStyle w:val="TableGrid"/>
        <w:tblW w:w="1049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22"/>
        <w:gridCol w:w="5268"/>
      </w:tblGrid>
      <w:tr w:rsidR="003C673C" w14:paraId="3DF6F113" w14:textId="77777777" w:rsidTr="009150A1">
        <w:trPr>
          <w:tblHeader/>
        </w:trPr>
        <w:tc>
          <w:tcPr>
            <w:tcW w:w="5222" w:type="dxa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355B91E9" w14:textId="62B376C7" w:rsidR="003C673C" w:rsidRPr="000F45E8" w:rsidRDefault="00681540" w:rsidP="00B54005">
            <w:pPr>
              <w:pStyle w:val="NoSpacing"/>
              <w:rPr>
                <w:rFonts w:asciiTheme="minorHAnsi" w:hAnsiTheme="minorHAnsi" w:cstheme="minorHAnsi"/>
                <w:b/>
                <w:bCs/>
                <w:color w:val="06527F"/>
                <w:sz w:val="24"/>
                <w:szCs w:val="24"/>
              </w:rPr>
            </w:pPr>
            <w:r w:rsidRPr="000F45E8">
              <w:rPr>
                <w:rFonts w:asciiTheme="minorHAnsi" w:hAnsiTheme="minorHAnsi" w:cstheme="minorHAnsi"/>
                <w:b/>
                <w:bCs/>
                <w:color w:val="06527F"/>
                <w:sz w:val="24"/>
                <w:szCs w:val="24"/>
              </w:rPr>
              <w:t>What was heard</w:t>
            </w:r>
          </w:p>
        </w:tc>
        <w:tc>
          <w:tcPr>
            <w:tcW w:w="5268" w:type="dxa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14F9607A" w14:textId="7CD5CEBA" w:rsidR="003C673C" w:rsidRPr="000F45E8" w:rsidRDefault="00681540" w:rsidP="00B54005">
            <w:pPr>
              <w:pStyle w:val="NoSpacing"/>
              <w:rPr>
                <w:rFonts w:asciiTheme="minorHAnsi" w:hAnsiTheme="minorHAnsi" w:cstheme="minorHAnsi"/>
                <w:b/>
                <w:bCs/>
                <w:color w:val="06527F"/>
                <w:sz w:val="24"/>
                <w:szCs w:val="24"/>
              </w:rPr>
            </w:pPr>
            <w:r w:rsidRPr="000F45E8">
              <w:rPr>
                <w:rFonts w:asciiTheme="minorHAnsi" w:hAnsiTheme="minorHAnsi" w:cstheme="minorHAnsi"/>
                <w:b/>
                <w:bCs/>
                <w:color w:val="06527F"/>
                <w:sz w:val="24"/>
                <w:szCs w:val="24"/>
              </w:rPr>
              <w:t>How the feedback is reflected in the Agreement</w:t>
            </w:r>
          </w:p>
        </w:tc>
      </w:tr>
      <w:tr w:rsidR="003C673C" w14:paraId="06697A4C" w14:textId="77777777" w:rsidTr="000F45E8">
        <w:tc>
          <w:tcPr>
            <w:tcW w:w="5222" w:type="dxa"/>
            <w:tcMar>
              <w:top w:w="113" w:type="dxa"/>
              <w:bottom w:w="113" w:type="dxa"/>
            </w:tcMar>
          </w:tcPr>
          <w:p w14:paraId="3427BB24" w14:textId="1532FD69" w:rsidR="003A713B" w:rsidRDefault="003A713B" w:rsidP="003A713B">
            <w:pPr>
              <w:suppressAutoHyphens w:val="0"/>
              <w:autoSpaceDE/>
              <w:autoSpaceDN/>
              <w:adjustRightInd/>
              <w:spacing w:after="240" w:line="24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67B0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The</w:t>
            </w:r>
            <w:r w:rsidR="0099166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re was strong support to include</w:t>
            </w:r>
            <w:r w:rsidRPr="00367B0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Priority Reform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Three</w:t>
            </w:r>
            <w:r w:rsidR="00AD03C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in the Agreement</w:t>
            </w:r>
            <w:r w:rsidRPr="00367B0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  <w:p w14:paraId="57F41C0C" w14:textId="3F960C94" w:rsidR="00521348" w:rsidRDefault="00AD03C7" w:rsidP="003A713B">
            <w:pPr>
              <w:suppressAutoHyphens w:val="0"/>
              <w:autoSpaceDE/>
              <w:autoSpaceDN/>
              <w:adjustRightInd/>
              <w:spacing w:after="240" w:line="24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Participants </w:t>
            </w:r>
            <w:r w:rsidR="003A713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noted that support for Priority Reform Three should not be at the expense of </w:t>
            </w:r>
            <w:r w:rsidR="005647C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support for the community-controlled sector</w:t>
            </w:r>
            <w:r w:rsidR="00E1752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. </w:t>
            </w:r>
          </w:p>
          <w:p w14:paraId="6183FE81" w14:textId="6351DFC9" w:rsidR="00ED76E4" w:rsidRDefault="00521348" w:rsidP="003A713B">
            <w:pPr>
              <w:suppressAutoHyphens w:val="0"/>
              <w:autoSpaceDE/>
              <w:autoSpaceDN/>
              <w:adjustRightInd/>
              <w:spacing w:after="240" w:line="24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Participants identified </w:t>
            </w:r>
            <w:r w:rsidR="00E1752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key </w:t>
            </w:r>
            <w:r w:rsidR="00A343B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changes </w:t>
            </w:r>
            <w:r w:rsidR="004017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that mainstream organisations need to make to deliver better </w:t>
            </w:r>
            <w:r w:rsidR="002B019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outcomes</w:t>
            </w:r>
            <w:r w:rsidR="004017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C36E5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including: </w:t>
            </w:r>
            <w:r w:rsidR="00ED76E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3D286999" w14:textId="699819AE" w:rsidR="009A2E82" w:rsidRPr="000C4812" w:rsidRDefault="00AD03C7" w:rsidP="00700F76">
            <w:pPr>
              <w:pStyle w:val="ListParagraph"/>
              <w:numPr>
                <w:ilvl w:val="0"/>
                <w:numId w:val="6"/>
              </w:numPr>
              <w:suppressAutoHyphens w:val="0"/>
              <w:autoSpaceDE/>
              <w:autoSpaceDN/>
              <w:adjustRightInd/>
              <w:spacing w:after="240" w:line="24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</w:t>
            </w:r>
            <w:r w:rsidR="003A713B" w:rsidRPr="000C48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ackling systemic racism and promoting cultural safety</w:t>
            </w:r>
            <w:r w:rsidR="002F672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  <w:p w14:paraId="424FA1CB" w14:textId="6A1F5BDE" w:rsidR="00F33D5B" w:rsidRDefault="00AD03C7" w:rsidP="00700F76">
            <w:pPr>
              <w:pStyle w:val="ListParagraph"/>
              <w:numPr>
                <w:ilvl w:val="0"/>
                <w:numId w:val="6"/>
              </w:numPr>
              <w:suppressAutoHyphens w:val="0"/>
              <w:autoSpaceDE/>
              <w:autoSpaceDN/>
              <w:adjustRightInd/>
              <w:spacing w:after="240" w:line="24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</w:t>
            </w:r>
            <w:r w:rsidR="00A54B9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ore </w:t>
            </w:r>
            <w:r w:rsidR="00F33D5B" w:rsidRPr="00F33D5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involvement and leadership in the development, </w:t>
            </w:r>
            <w:r w:rsidR="000E4E13" w:rsidRPr="00F33D5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design,</w:t>
            </w:r>
            <w:r w:rsidR="00F33D5B" w:rsidRPr="00F33D5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and implementation of mainstream services</w:t>
            </w:r>
            <w:r w:rsidR="002F672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  <w:p w14:paraId="30EB7B6D" w14:textId="6B362C8A" w:rsidR="00195A84" w:rsidRPr="000C4812" w:rsidRDefault="00C93C1D" w:rsidP="00700F76">
            <w:pPr>
              <w:pStyle w:val="ListParagraph"/>
              <w:numPr>
                <w:ilvl w:val="0"/>
                <w:numId w:val="6"/>
              </w:numPr>
              <w:suppressAutoHyphens w:val="0"/>
              <w:autoSpaceDE/>
              <w:autoSpaceDN/>
              <w:adjustRightInd/>
              <w:spacing w:after="240" w:line="24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Establishing </w:t>
            </w:r>
            <w:r w:rsidR="00F4145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and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supporting</w:t>
            </w:r>
            <w:r w:rsidDel="00C93C1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F4145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partnerships </w:t>
            </w:r>
            <w:r w:rsidR="009A3F0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with community-controlled organisations</w:t>
            </w:r>
            <w:r w:rsidR="002F672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  <w:p w14:paraId="5D3416DA" w14:textId="1857AADD" w:rsidR="009A2E82" w:rsidRPr="000C4812" w:rsidRDefault="00AD03C7" w:rsidP="00700F76">
            <w:pPr>
              <w:pStyle w:val="ListParagraph"/>
              <w:numPr>
                <w:ilvl w:val="0"/>
                <w:numId w:val="6"/>
              </w:numPr>
              <w:suppressAutoHyphens w:val="0"/>
              <w:autoSpaceDE/>
              <w:autoSpaceDN/>
              <w:adjustRightInd/>
              <w:spacing w:after="240" w:line="24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</w:t>
            </w:r>
            <w:r w:rsidR="003A713B" w:rsidRPr="000C48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ransferring power and resources to Aboriginal and Torres Strait Islander </w:t>
            </w:r>
            <w:r w:rsidR="00C93C1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communities and </w:t>
            </w:r>
            <w:r w:rsidR="003A713B" w:rsidRPr="000C48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organisations</w:t>
            </w:r>
            <w:r w:rsidR="002F672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  <w:p w14:paraId="650570E8" w14:textId="73876D5F" w:rsidR="003A713B" w:rsidRPr="000C4812" w:rsidRDefault="00C93C1D" w:rsidP="00700F76">
            <w:pPr>
              <w:pStyle w:val="ListParagraph"/>
              <w:numPr>
                <w:ilvl w:val="0"/>
                <w:numId w:val="6"/>
              </w:numPr>
              <w:suppressAutoHyphens w:val="0"/>
              <w:autoSpaceDE/>
              <w:autoSpaceDN/>
              <w:adjustRightInd/>
              <w:spacing w:after="240" w:line="24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Supporting </w:t>
            </w:r>
            <w:r w:rsidR="003A713B" w:rsidRPr="000C48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Aboriginal and Torres Strait Islander people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to </w:t>
            </w:r>
            <w:r w:rsidR="003A713B" w:rsidRPr="000C48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play a key role in decision making in these organisations</w:t>
            </w:r>
            <w:r w:rsidR="002F672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  <w:p w14:paraId="6BBA146A" w14:textId="01EB43FB" w:rsidR="009A2E82" w:rsidRPr="000C4812" w:rsidRDefault="009A2E82" w:rsidP="00700F76">
            <w:pPr>
              <w:pStyle w:val="ListParagraph"/>
              <w:numPr>
                <w:ilvl w:val="0"/>
                <w:numId w:val="6"/>
              </w:numPr>
              <w:suppressAutoHyphens w:val="0"/>
              <w:autoSpaceDE/>
              <w:autoSpaceDN/>
              <w:adjustRightInd/>
              <w:spacing w:after="240" w:line="24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C48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Employing and supporting more </w:t>
            </w:r>
            <w:r w:rsidR="000C4812" w:rsidRPr="000C48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Aboriginal</w:t>
            </w:r>
            <w:r w:rsidRPr="000C48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and Torres Strait Islander people in leadership positions within these organisations</w:t>
            </w:r>
            <w:r w:rsidR="002F672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  <w:p w14:paraId="3AD5CC40" w14:textId="2D7BC4A2" w:rsidR="009A2E82" w:rsidRDefault="00C93C1D" w:rsidP="00700F76">
            <w:pPr>
              <w:pStyle w:val="ListParagraph"/>
              <w:numPr>
                <w:ilvl w:val="0"/>
                <w:numId w:val="6"/>
              </w:numPr>
              <w:suppressAutoHyphens w:val="0"/>
              <w:autoSpaceDE/>
              <w:autoSpaceDN/>
              <w:adjustRightInd/>
              <w:spacing w:after="240" w:line="24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Supporting</w:t>
            </w:r>
            <w:r w:rsidR="000C4812" w:rsidRPr="000C48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these organisations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to change the way they </w:t>
            </w:r>
            <w:r w:rsidR="000C4812" w:rsidRPr="000C48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undertake engagements with Aboriginal and Torres Strait Islander people</w:t>
            </w:r>
            <w:r w:rsidR="002F672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  <w:p w14:paraId="0244918E" w14:textId="00333CB8" w:rsidR="00A070D2" w:rsidRDefault="00A070D2" w:rsidP="00700F76">
            <w:pPr>
              <w:pStyle w:val="ListParagraph"/>
              <w:numPr>
                <w:ilvl w:val="0"/>
                <w:numId w:val="6"/>
              </w:numPr>
              <w:suppressAutoHyphens w:val="0"/>
              <w:autoSpaceDE/>
              <w:autoSpaceDN/>
              <w:adjustRightInd/>
              <w:spacing w:after="240" w:line="24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Increased accountability </w:t>
            </w:r>
            <w:r w:rsidR="00F679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including </w:t>
            </w:r>
            <w:r w:rsidR="00744091" w:rsidRPr="0074409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an autonomous Aboriginal and Torres Strait Islander body to monitor and improve the accountability of the mainstream</w:t>
            </w:r>
            <w:r w:rsidR="00EE73D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.  </w:t>
            </w:r>
          </w:p>
          <w:p w14:paraId="4983E02B" w14:textId="126CA0CA" w:rsidR="003C673C" w:rsidRDefault="000D2D7B" w:rsidP="00AF3D7E">
            <w:pPr>
              <w:suppressAutoHyphens w:val="0"/>
              <w:autoSpaceDE/>
              <w:autoSpaceDN/>
              <w:adjustRightInd/>
              <w:spacing w:after="240" w:line="24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Inclusion of a target on Reform Priority Three was supported.  </w:t>
            </w:r>
          </w:p>
        </w:tc>
        <w:tc>
          <w:tcPr>
            <w:tcW w:w="5268" w:type="dxa"/>
            <w:tcMar>
              <w:top w:w="113" w:type="dxa"/>
              <w:bottom w:w="113" w:type="dxa"/>
            </w:tcMar>
          </w:tcPr>
          <w:p w14:paraId="73DADB51" w14:textId="6F8BF975" w:rsidR="003C673C" w:rsidRDefault="00435A0A" w:rsidP="00AF3D7E">
            <w:pPr>
              <w:suppressAutoHyphens w:val="0"/>
              <w:autoSpaceDE/>
              <w:autoSpaceDN/>
              <w:adjustRightInd/>
              <w:spacing w:after="240" w:line="24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The National Agreement</w:t>
            </w:r>
            <w:r w:rsidR="002F672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’s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Priority Reform Three </w:t>
            </w:r>
            <w:r w:rsidR="00E45BF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commit</w:t>
            </w:r>
            <w:r w:rsidR="00F413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="002F672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parties to progress</w:t>
            </w:r>
            <w:r w:rsidR="00E45BF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DC6B4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structural transformation of </w:t>
            </w:r>
            <w:r w:rsidR="002037E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mainstream government organisations.  </w:t>
            </w:r>
          </w:p>
          <w:p w14:paraId="015E2289" w14:textId="64C85021" w:rsidR="00743E18" w:rsidRDefault="00AD03C7" w:rsidP="00AF3D7E">
            <w:pPr>
              <w:suppressAutoHyphens w:val="0"/>
              <w:autoSpaceDE/>
              <w:autoSpaceDN/>
              <w:adjustRightInd/>
              <w:spacing w:after="240" w:line="24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G</w:t>
            </w:r>
            <w:r w:rsidR="00694F9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overnment parties</w:t>
            </w:r>
            <w:r w:rsidR="00743E1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have</w:t>
            </w:r>
            <w:r w:rsidR="00694F9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commit</w:t>
            </w:r>
            <w:r w:rsidR="00743E1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ted</w:t>
            </w:r>
            <w:r w:rsidR="00694F9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to</w:t>
            </w:r>
            <w:r w:rsidR="00743E1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:</w:t>
            </w:r>
          </w:p>
          <w:p w14:paraId="47958A54" w14:textId="1DE85A7C" w:rsidR="00743E18" w:rsidRPr="00743E18" w:rsidRDefault="00AD03C7" w:rsidP="00F23EA2">
            <w:pPr>
              <w:pStyle w:val="ListParagraph"/>
              <w:numPr>
                <w:ilvl w:val="0"/>
                <w:numId w:val="17"/>
              </w:numPr>
              <w:suppressAutoHyphens w:val="0"/>
              <w:autoSpaceDE/>
              <w:autoSpaceDN/>
              <w:adjustRightInd/>
              <w:spacing w:after="240" w:line="240" w:lineRule="auto"/>
              <w:ind w:left="343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Investment</w:t>
            </w:r>
            <w:r w:rsidR="007A0BAA" w:rsidRPr="00743E1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in </w:t>
            </w:r>
            <w:r w:rsidR="004740C6" w:rsidRPr="00743E1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mainstream organisations not being made </w:t>
            </w:r>
            <w:r w:rsidR="00941F7B" w:rsidRPr="00743E1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at the expense of investment </w:t>
            </w:r>
            <w:r w:rsidR="006E40D9" w:rsidRPr="00743E1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in the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community-controlled sector</w:t>
            </w:r>
            <w:r w:rsidR="002F672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  <w:p w14:paraId="703E684C" w14:textId="5F1F563B" w:rsidR="00FC6322" w:rsidRDefault="00AD03C7" w:rsidP="00F23EA2">
            <w:pPr>
              <w:pStyle w:val="ListParagraph"/>
              <w:numPr>
                <w:ilvl w:val="0"/>
                <w:numId w:val="17"/>
              </w:numPr>
              <w:suppressAutoHyphens w:val="0"/>
              <w:autoSpaceDE/>
              <w:autoSpaceDN/>
              <w:adjustRightInd/>
              <w:spacing w:after="240" w:line="240" w:lineRule="auto"/>
              <w:ind w:left="343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</w:t>
            </w:r>
            <w:r w:rsidR="001E5312" w:rsidRPr="00743E1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mplem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ent</w:t>
            </w:r>
            <w:r w:rsidR="00F51A19" w:rsidRPr="00743E1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 series of </w:t>
            </w:r>
            <w:r w:rsidR="00D6740F" w:rsidRPr="00743E1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transform</w:t>
            </w:r>
            <w:r w:rsidR="00934EC5" w:rsidRPr="00743E1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ation </w:t>
            </w:r>
            <w:r w:rsidR="00D6740F" w:rsidRPr="00743E1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elements </w:t>
            </w:r>
            <w:r w:rsidR="00EB51F3" w:rsidRPr="00743E1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in government organisations that </w:t>
            </w:r>
            <w:r w:rsidR="00BF5D8D" w:rsidRPr="00743E1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re</w:t>
            </w:r>
            <w:r w:rsidR="00041045" w:rsidRPr="00743E1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spond to </w:t>
            </w:r>
            <w:r w:rsidR="00C860DF" w:rsidRPr="00743E1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key </w:t>
            </w:r>
            <w:r w:rsidR="00ED1D17" w:rsidRPr="00743E1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changes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identified by participants</w:t>
            </w:r>
            <w:r w:rsidR="002F672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  <w:p w14:paraId="16A6CB88" w14:textId="2EB1FFBF" w:rsidR="00013C4F" w:rsidRPr="00743E18" w:rsidRDefault="00AD03C7" w:rsidP="00F23EA2">
            <w:pPr>
              <w:pStyle w:val="ListParagraph"/>
              <w:numPr>
                <w:ilvl w:val="0"/>
                <w:numId w:val="17"/>
              </w:numPr>
              <w:suppressAutoHyphens w:val="0"/>
              <w:autoSpaceDE/>
              <w:autoSpaceDN/>
              <w:adjustRightInd/>
              <w:spacing w:after="240" w:line="240" w:lineRule="auto"/>
              <w:ind w:left="343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</w:t>
            </w:r>
            <w:r w:rsidR="00694F96" w:rsidRPr="00743E1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n </w:t>
            </w:r>
            <w:r w:rsidR="00734C3B" w:rsidRPr="00743E1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independent mechanism(s) </w:t>
            </w:r>
            <w:r w:rsidR="005278E9" w:rsidRPr="00743E1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to suppor</w:t>
            </w:r>
            <w:r w:rsidR="004F6DC7" w:rsidRPr="00743E1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t, monitor and report on </w:t>
            </w:r>
            <w:r w:rsidR="009D10DA" w:rsidRPr="00743E1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transformation of mainstream organisations. </w:t>
            </w:r>
          </w:p>
          <w:p w14:paraId="013F297A" w14:textId="36CA8962" w:rsidR="00CF627A" w:rsidRDefault="00AD03C7" w:rsidP="00AF3D7E">
            <w:pPr>
              <w:suppressAutoHyphens w:val="0"/>
              <w:autoSpaceDE/>
              <w:autoSpaceDN/>
              <w:adjustRightInd/>
              <w:spacing w:after="240" w:line="24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The National Agreement includes a</w:t>
            </w:r>
            <w:r w:rsidR="000D2D7B" w:rsidRPr="000D2D7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target on Priority Reform T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hree</w:t>
            </w:r>
            <w:r w:rsidR="0080318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  <w:r w:rsidR="000D2D7B" w:rsidRPr="000D2D7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80318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</w:t>
            </w:r>
            <w:r w:rsidR="000D2D7B" w:rsidRPr="000D2D7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ction taken and progress made</w:t>
            </w:r>
            <w:r w:rsidR="00D26AB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0D2D7B" w:rsidRPr="000D2D7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against Priority Reform T</w:t>
            </w:r>
            <w:r w:rsidR="000279C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hree</w:t>
            </w:r>
            <w:r w:rsidR="000D2D7B" w:rsidRPr="000D2D7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0F2DD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is to </w:t>
            </w:r>
            <w:r w:rsidR="000D2D7B" w:rsidRPr="000D2D7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be included in Jurisdictional Implementation Plans and annual reports.</w:t>
            </w:r>
          </w:p>
          <w:p w14:paraId="633BC10A" w14:textId="3D4AFFAB" w:rsidR="003C673C" w:rsidRDefault="003C673C" w:rsidP="00AF3D7E">
            <w:pPr>
              <w:suppressAutoHyphens w:val="0"/>
              <w:autoSpaceDE/>
              <w:autoSpaceDN/>
              <w:adjustRightInd/>
              <w:spacing w:after="240" w:line="24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6B23335B" w14:textId="43D1653C" w:rsidR="00456C18" w:rsidRDefault="00456C18" w:rsidP="003C673C">
      <w:pPr>
        <w:rPr>
          <w:rFonts w:asciiTheme="minorHAnsi" w:hAnsiTheme="minorHAnsi" w:cstheme="minorHAnsi"/>
          <w:sz w:val="24"/>
          <w:szCs w:val="24"/>
          <w:lang w:val="en-AU"/>
        </w:rPr>
      </w:pPr>
    </w:p>
    <w:p w14:paraId="53258424" w14:textId="77777777" w:rsidR="00456C18" w:rsidRDefault="00456C18">
      <w:pPr>
        <w:suppressAutoHyphens w:val="0"/>
        <w:autoSpaceDE/>
        <w:autoSpaceDN/>
        <w:adjustRightInd/>
        <w:spacing w:after="200" w:line="276" w:lineRule="auto"/>
        <w:textAlignment w:val="auto"/>
        <w:rPr>
          <w:rFonts w:asciiTheme="minorHAnsi" w:hAnsiTheme="minorHAnsi" w:cstheme="minorHAnsi"/>
          <w:sz w:val="24"/>
          <w:szCs w:val="24"/>
          <w:lang w:val="en-AU"/>
        </w:rPr>
      </w:pPr>
      <w:r>
        <w:rPr>
          <w:rFonts w:asciiTheme="minorHAnsi" w:hAnsiTheme="minorHAnsi" w:cstheme="minorHAnsi"/>
          <w:sz w:val="24"/>
          <w:szCs w:val="24"/>
          <w:lang w:val="en-AU"/>
        </w:rPr>
        <w:br w:type="page"/>
      </w:r>
    </w:p>
    <w:p w14:paraId="0137477C" w14:textId="73342F98" w:rsidR="003C673C" w:rsidRPr="003C673C" w:rsidRDefault="00456C18" w:rsidP="00DA38C0">
      <w:pPr>
        <w:pStyle w:val="Heading2"/>
      </w:pPr>
      <w:r w:rsidRPr="00456C18">
        <w:lastRenderedPageBreak/>
        <w:t>P</w:t>
      </w:r>
      <w:r>
        <w:t>riority Reform Four – Sharing data and information to support decision making</w:t>
      </w:r>
    </w:p>
    <w:tbl>
      <w:tblPr>
        <w:tblStyle w:val="TableGrid"/>
        <w:tblW w:w="1049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22"/>
        <w:gridCol w:w="5268"/>
      </w:tblGrid>
      <w:tr w:rsidR="003C673C" w14:paraId="0F0EB0AD" w14:textId="77777777" w:rsidTr="009150A1">
        <w:trPr>
          <w:tblHeader/>
        </w:trPr>
        <w:tc>
          <w:tcPr>
            <w:tcW w:w="5222" w:type="dxa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40BE0F54" w14:textId="0CA8EA43" w:rsidR="003C673C" w:rsidRPr="000F45E8" w:rsidRDefault="00C9574F" w:rsidP="00B54005">
            <w:pPr>
              <w:pStyle w:val="NoSpacing"/>
              <w:rPr>
                <w:rFonts w:asciiTheme="minorHAnsi" w:hAnsiTheme="minorHAnsi" w:cstheme="minorHAnsi"/>
                <w:b/>
                <w:bCs/>
                <w:color w:val="06527F"/>
                <w:sz w:val="24"/>
                <w:szCs w:val="24"/>
              </w:rPr>
            </w:pPr>
            <w:r w:rsidRPr="000F45E8">
              <w:rPr>
                <w:rFonts w:asciiTheme="minorHAnsi" w:hAnsiTheme="minorHAnsi" w:cstheme="minorHAnsi"/>
                <w:b/>
                <w:bCs/>
                <w:color w:val="06527F"/>
                <w:sz w:val="24"/>
                <w:szCs w:val="24"/>
              </w:rPr>
              <w:t>What w</w:t>
            </w:r>
            <w:r w:rsidR="00677A1C" w:rsidRPr="000F45E8">
              <w:rPr>
                <w:rFonts w:asciiTheme="minorHAnsi" w:hAnsiTheme="minorHAnsi" w:cstheme="minorHAnsi"/>
                <w:b/>
                <w:bCs/>
                <w:color w:val="06527F"/>
                <w:sz w:val="24"/>
                <w:szCs w:val="24"/>
              </w:rPr>
              <w:t xml:space="preserve">as </w:t>
            </w:r>
            <w:r w:rsidRPr="000F45E8">
              <w:rPr>
                <w:rFonts w:asciiTheme="minorHAnsi" w:hAnsiTheme="minorHAnsi" w:cstheme="minorHAnsi"/>
                <w:b/>
                <w:bCs/>
                <w:color w:val="06527F"/>
                <w:sz w:val="24"/>
                <w:szCs w:val="24"/>
              </w:rPr>
              <w:t>heard</w:t>
            </w:r>
          </w:p>
        </w:tc>
        <w:tc>
          <w:tcPr>
            <w:tcW w:w="5268" w:type="dxa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565ED498" w14:textId="71DDE958" w:rsidR="003C673C" w:rsidRPr="000F45E8" w:rsidRDefault="00677A1C" w:rsidP="00B54005">
            <w:pPr>
              <w:pStyle w:val="NoSpacing"/>
              <w:rPr>
                <w:rFonts w:asciiTheme="minorHAnsi" w:hAnsiTheme="minorHAnsi" w:cstheme="minorHAnsi"/>
                <w:b/>
                <w:bCs/>
                <w:color w:val="06527F"/>
                <w:sz w:val="24"/>
                <w:szCs w:val="24"/>
              </w:rPr>
            </w:pPr>
            <w:r w:rsidRPr="000F45E8">
              <w:rPr>
                <w:rFonts w:asciiTheme="minorHAnsi" w:hAnsiTheme="minorHAnsi" w:cstheme="minorHAnsi"/>
                <w:b/>
                <w:bCs/>
                <w:color w:val="06527F"/>
                <w:sz w:val="24"/>
                <w:szCs w:val="24"/>
              </w:rPr>
              <w:t>How the feedback is reflected in the Agreement</w:t>
            </w:r>
          </w:p>
        </w:tc>
      </w:tr>
      <w:tr w:rsidR="003C673C" w14:paraId="643E4A63" w14:textId="77777777" w:rsidTr="000F45E8">
        <w:tc>
          <w:tcPr>
            <w:tcW w:w="5222" w:type="dxa"/>
            <w:tcMar>
              <w:top w:w="113" w:type="dxa"/>
              <w:bottom w:w="113" w:type="dxa"/>
            </w:tcMar>
          </w:tcPr>
          <w:p w14:paraId="363782EB" w14:textId="755D21E3" w:rsidR="005422C3" w:rsidRDefault="007A75ED" w:rsidP="009266A8">
            <w:pPr>
              <w:suppressAutoHyphens w:val="0"/>
              <w:autoSpaceDE/>
              <w:autoSpaceDN/>
              <w:adjustRightInd/>
              <w:spacing w:after="240" w:line="24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There w</w:t>
            </w:r>
            <w:r w:rsidR="009230D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ere</w:t>
            </w:r>
            <w:r w:rsidR="007E6A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repeated</w:t>
            </w:r>
            <w:r w:rsidR="005422C3" w:rsidRPr="001350F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5F436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calls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for </w:t>
            </w:r>
            <w:r w:rsidR="00886E21" w:rsidRPr="001350F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access to data and information</w:t>
            </w:r>
            <w:r w:rsidR="00AD03C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to enable</w:t>
            </w:r>
            <w:r w:rsidR="001350FF" w:rsidRPr="001350F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Aboriginal and Torres Strait Islander people </w:t>
            </w:r>
            <w:r w:rsidR="00C93C1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to </w:t>
            </w:r>
            <w:r w:rsidR="001350FF" w:rsidRPr="001350F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mak</w:t>
            </w:r>
            <w:r w:rsidR="00C93C1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</w:t>
            </w:r>
            <w:r w:rsidR="001350FF" w:rsidRPr="001350F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informed decisions about their lives, to close the gap and </w:t>
            </w:r>
            <w:r w:rsidR="001819A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to drive </w:t>
            </w:r>
            <w:r w:rsidR="001350FF" w:rsidRPr="001350F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their own development. </w:t>
            </w:r>
            <w:r w:rsidR="005422C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419C8E13" w14:textId="70A4CA4B" w:rsidR="003C673C" w:rsidRDefault="00AD03C7" w:rsidP="00AF3D7E">
            <w:pPr>
              <w:suppressAutoHyphens w:val="0"/>
              <w:autoSpaceDE/>
              <w:autoSpaceDN/>
              <w:adjustRightInd/>
              <w:spacing w:after="240" w:line="24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Participants identified that i</w:t>
            </w:r>
            <w:r w:rsidR="007A20E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ncreased s</w:t>
            </w:r>
            <w:r w:rsidR="00B0731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haring of data and information</w:t>
            </w:r>
            <w:r w:rsidR="00D349F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is needed to underpin </w:t>
            </w:r>
            <w:r w:rsidR="00B0731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the first three Priority Reforms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 and</w:t>
            </w:r>
            <w:r w:rsidR="00B0731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F511B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that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should</w:t>
            </w:r>
            <w:r w:rsidR="00F511B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be a standalone</w:t>
            </w:r>
            <w:r w:rsidR="007C10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460D1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Priority </w:t>
            </w:r>
            <w:r w:rsidR="007C10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</w:t>
            </w:r>
            <w:r w:rsidR="00460D1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eform</w:t>
            </w:r>
            <w:r w:rsidR="007C10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  <w:p w14:paraId="0A6BB2D0" w14:textId="68843303" w:rsidR="002F47D4" w:rsidRPr="00312C59" w:rsidRDefault="00CC423E" w:rsidP="00312C59">
            <w:pPr>
              <w:suppressAutoHyphens w:val="0"/>
              <w:autoSpaceDE/>
              <w:autoSpaceDN/>
              <w:adjustRightInd/>
              <w:spacing w:after="240" w:line="24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Participants described </w:t>
            </w:r>
            <w:r w:rsidR="00D947A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why data is important and how it can be used</w:t>
            </w:r>
            <w:r w:rsidR="005B7B5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 including:</w:t>
            </w:r>
          </w:p>
          <w:p w14:paraId="2E0355B5" w14:textId="10E9F2E9" w:rsidR="003C673C" w:rsidRPr="00392272" w:rsidRDefault="00AB6FA3" w:rsidP="00700F76">
            <w:pPr>
              <w:pStyle w:val="ListParagraph"/>
              <w:numPr>
                <w:ilvl w:val="0"/>
                <w:numId w:val="6"/>
              </w:numPr>
              <w:suppressAutoHyphens w:val="0"/>
              <w:autoSpaceDE/>
              <w:autoSpaceDN/>
              <w:adjustRightInd/>
              <w:spacing w:after="240" w:line="24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9227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Aboriginal and Torres Strait Islander communities</w:t>
            </w:r>
            <w:r w:rsidR="00C93C1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39227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understand the context of the data and are best placed to tell the story of their data</w:t>
            </w:r>
            <w:r w:rsidR="00C93C1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  <w:p w14:paraId="13007BE7" w14:textId="15C41CC3" w:rsidR="00D100B8" w:rsidRPr="00392272" w:rsidRDefault="00C93C1D" w:rsidP="00700F76">
            <w:pPr>
              <w:pStyle w:val="ListParagraph"/>
              <w:numPr>
                <w:ilvl w:val="0"/>
                <w:numId w:val="6"/>
              </w:numPr>
              <w:suppressAutoHyphens w:val="0"/>
              <w:autoSpaceDE/>
              <w:autoSpaceDN/>
              <w:adjustRightInd/>
              <w:spacing w:after="240" w:line="24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9227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Aboriginal and Torres Strait Islander communities should own data and information</w:t>
            </w:r>
            <w:r w:rsidR="00D100B8" w:rsidRPr="0039227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when it is being used to make decisions about their lives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  <w:p w14:paraId="07B57470" w14:textId="3527A7A0" w:rsidR="0008722E" w:rsidRDefault="0092697D" w:rsidP="00700F76">
            <w:pPr>
              <w:pStyle w:val="ListParagraph"/>
              <w:numPr>
                <w:ilvl w:val="0"/>
                <w:numId w:val="6"/>
              </w:numPr>
              <w:suppressAutoHyphens w:val="0"/>
              <w:autoSpaceDE/>
              <w:autoSpaceDN/>
              <w:adjustRightInd/>
              <w:spacing w:after="240" w:line="24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9227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Data and information need to be local</w:t>
            </w:r>
            <w:r w:rsidR="00851F8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and accessible</w:t>
            </w:r>
            <w:r w:rsidR="00C93C1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  <w:p w14:paraId="6F54DD61" w14:textId="688B8436" w:rsidR="00D273B8" w:rsidRPr="00392272" w:rsidRDefault="00D273B8" w:rsidP="00700F76">
            <w:pPr>
              <w:pStyle w:val="ListParagraph"/>
              <w:numPr>
                <w:ilvl w:val="0"/>
                <w:numId w:val="6"/>
              </w:numPr>
              <w:suppressAutoHyphens w:val="0"/>
              <w:autoSpaceDE/>
              <w:autoSpaceDN/>
              <w:adjustRightInd/>
              <w:spacing w:after="240" w:line="24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9227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Data should measure what is important to the Aboriginal and Torres Strait Islander community</w:t>
            </w:r>
            <w:r w:rsidR="00C93C1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  <w:p w14:paraId="50FBBC52" w14:textId="53414B4A" w:rsidR="002F47D4" w:rsidRDefault="002441F1" w:rsidP="00700F76">
            <w:pPr>
              <w:pStyle w:val="ListParagraph"/>
              <w:numPr>
                <w:ilvl w:val="0"/>
                <w:numId w:val="6"/>
              </w:numPr>
              <w:suppressAutoHyphens w:val="0"/>
              <w:autoSpaceDE/>
              <w:autoSpaceDN/>
              <w:adjustRightInd/>
              <w:spacing w:after="240" w:line="24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9227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Data is necessary for Aboriginal and Torres Strait Islander community-controlled organisations to know what is working in their communities, to demonstrate the outcomes they are achieving and to advocate for funding and support</w:t>
            </w:r>
            <w:r w:rsidR="00892D0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68" w:type="dxa"/>
            <w:tcMar>
              <w:top w:w="113" w:type="dxa"/>
              <w:bottom w:w="113" w:type="dxa"/>
            </w:tcMar>
          </w:tcPr>
          <w:p w14:paraId="42E63D33" w14:textId="764C69BB" w:rsidR="006453E0" w:rsidRDefault="00435A0A" w:rsidP="009266A8">
            <w:pPr>
              <w:suppressAutoHyphens w:val="0"/>
              <w:autoSpaceDE/>
              <w:autoSpaceDN/>
              <w:adjustRightInd/>
              <w:spacing w:after="240" w:line="24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The National Agreement</w:t>
            </w:r>
            <w:r w:rsidR="00C93C1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’s</w:t>
            </w:r>
            <w:r w:rsidR="00D9700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6453E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fourth P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riority Reform</w:t>
            </w:r>
            <w:r w:rsidR="006453E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in response to the engagements</w:t>
            </w:r>
            <w:r w:rsidR="00B007E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on sharing data and information</w:t>
            </w:r>
            <w:r w:rsidR="006453E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  <w:p w14:paraId="45541FB2" w14:textId="77777777" w:rsidR="00AD03C7" w:rsidRDefault="001834B6" w:rsidP="009266A8">
            <w:pPr>
              <w:suppressAutoHyphens w:val="0"/>
              <w:autoSpaceDE/>
              <w:autoSpaceDN/>
              <w:adjustRightInd/>
              <w:spacing w:after="240" w:line="24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Governments have committed to</w:t>
            </w:r>
            <w:r w:rsidR="00AD03C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11CBDC57" w14:textId="6C8132A0" w:rsidR="00AD03C7" w:rsidRDefault="00AD03C7" w:rsidP="00F23EA2">
            <w:pPr>
              <w:pStyle w:val="ListParagraph"/>
              <w:numPr>
                <w:ilvl w:val="0"/>
                <w:numId w:val="18"/>
              </w:numPr>
              <w:suppressAutoHyphens w:val="0"/>
              <w:autoSpaceDE/>
              <w:autoSpaceDN/>
              <w:adjustRightInd/>
              <w:spacing w:after="240" w:line="240" w:lineRule="auto"/>
              <w:ind w:left="484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="0076405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haring data and information</w:t>
            </w:r>
            <w:r w:rsidR="00FA783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on closing the gap</w:t>
            </w:r>
            <w:r w:rsidR="00C93C1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  <w:p w14:paraId="3C84479C" w14:textId="33802288" w:rsidR="00C93C1D" w:rsidRDefault="00AD03C7" w:rsidP="00F23EA2">
            <w:pPr>
              <w:pStyle w:val="ListParagraph"/>
              <w:numPr>
                <w:ilvl w:val="0"/>
                <w:numId w:val="18"/>
              </w:numPr>
              <w:suppressAutoHyphens w:val="0"/>
              <w:autoSpaceDE/>
              <w:autoSpaceDN/>
              <w:adjustRightInd/>
              <w:spacing w:after="240" w:line="240" w:lineRule="auto"/>
              <w:ind w:left="484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</w:t>
            </w:r>
            <w:r w:rsidR="009F4E3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stablishing partnership</w:t>
            </w:r>
            <w:r w:rsidR="009F0E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="009A615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with Aboriginal and Torres Strait Islander </w:t>
            </w:r>
            <w:r w:rsidR="001E36C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people to imp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rove access and use of data</w:t>
            </w:r>
            <w:r w:rsidR="00C93C1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162946FE" w14:textId="746A7643" w:rsidR="00C93C1D" w:rsidRDefault="00AD03C7" w:rsidP="00F23EA2">
            <w:pPr>
              <w:pStyle w:val="ListParagraph"/>
              <w:numPr>
                <w:ilvl w:val="0"/>
                <w:numId w:val="18"/>
              </w:numPr>
              <w:suppressAutoHyphens w:val="0"/>
              <w:autoSpaceDE/>
              <w:autoSpaceDN/>
              <w:adjustRightInd/>
              <w:spacing w:after="240" w:line="240" w:lineRule="auto"/>
              <w:ind w:left="484"/>
              <w:textAlignment w:val="auto"/>
            </w:pPr>
            <w:r w:rsidRPr="00C93C1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</w:t>
            </w:r>
            <w:r w:rsidR="003244AB" w:rsidRPr="00C93C1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aking government data more accessible</w:t>
            </w:r>
            <w:r w:rsidR="00C93C1D" w:rsidRPr="00C93C1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  <w:p w14:paraId="3A91F9B4" w14:textId="488C0901" w:rsidR="00B007E2" w:rsidRPr="00C93C1D" w:rsidRDefault="00DB1413" w:rsidP="00F23EA2">
            <w:pPr>
              <w:pStyle w:val="ListParagraph"/>
              <w:numPr>
                <w:ilvl w:val="0"/>
                <w:numId w:val="18"/>
              </w:numPr>
              <w:suppressAutoHyphens w:val="0"/>
              <w:autoSpaceDE/>
              <w:autoSpaceDN/>
              <w:adjustRightInd/>
              <w:spacing w:after="240" w:line="240" w:lineRule="auto"/>
              <w:ind w:left="484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Several</w:t>
            </w:r>
            <w:r w:rsidR="0012099E" w:rsidRPr="00C93C1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projects </w:t>
            </w:r>
            <w:r w:rsidR="00D062F9" w:rsidRPr="00C93C1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to support</w:t>
            </w:r>
            <w:r w:rsidR="00107D4A" w:rsidRPr="00C93C1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Aboriginal and Torres Strait Islander orga</w:t>
            </w:r>
            <w:r w:rsidR="00231D11" w:rsidRPr="00C93C1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nisations </w:t>
            </w:r>
            <w:r w:rsidR="005961B8" w:rsidRPr="00C93C1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access and</w:t>
            </w:r>
            <w:r w:rsidR="00231D11" w:rsidRPr="00C93C1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use regional</w:t>
            </w:r>
            <w:r w:rsidR="00F511B3" w:rsidRPr="00C93C1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and</w:t>
            </w:r>
            <w:r w:rsidR="00BB376B" w:rsidRPr="00C93C1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231D11" w:rsidRPr="00C93C1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local data</w:t>
            </w:r>
            <w:r w:rsidR="00F511B3" w:rsidRPr="00C93C1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  <w:p w14:paraId="11B85CD4" w14:textId="07BC46BF" w:rsidR="001679C7" w:rsidRDefault="00D062F9" w:rsidP="004569A6">
            <w:pPr>
              <w:suppressAutoHyphens w:val="0"/>
              <w:autoSpaceDE/>
              <w:autoSpaceDN/>
              <w:adjustRightInd/>
              <w:spacing w:after="240" w:line="24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The National agreement includes</w:t>
            </w:r>
            <w:r w:rsidR="00AD03C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target for</w:t>
            </w:r>
            <w:r w:rsidR="006164A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delivery of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data projects</w:t>
            </w:r>
            <w:r w:rsidR="001679C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  <w:r w:rsidR="00DE155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="00DE1558" w:rsidRPr="00DE155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Action taken</w:t>
            </w:r>
            <w:r w:rsidR="00DE155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DE1558" w:rsidRPr="00DE155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and progress made against Priority Reform </w:t>
            </w:r>
            <w:r w:rsidR="007B46A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Four</w:t>
            </w:r>
            <w:r w:rsidR="00DE1558" w:rsidRPr="00DE155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will be included in Jurisdictional Implementation Plans and annual reports.</w:t>
            </w:r>
          </w:p>
          <w:p w14:paraId="64747F23" w14:textId="40B3548A" w:rsidR="003C673C" w:rsidRPr="00B15FB5" w:rsidRDefault="003C673C" w:rsidP="00B15FB5">
            <w:pPr>
              <w:suppressAutoHyphens w:val="0"/>
              <w:autoSpaceDE/>
              <w:autoSpaceDN/>
              <w:adjustRightInd/>
              <w:spacing w:after="240" w:line="24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2A3FA2D7" w14:textId="77777777" w:rsidR="003C673C" w:rsidRDefault="003C673C" w:rsidP="00ED311A">
      <w:pPr>
        <w:pStyle w:val="NoSpacing"/>
        <w:rPr>
          <w:lang w:val="en-AU"/>
        </w:rPr>
      </w:pPr>
    </w:p>
    <w:p w14:paraId="47558475" w14:textId="77777777" w:rsidR="00120CA0" w:rsidRDefault="00120CA0">
      <w:pPr>
        <w:suppressAutoHyphens w:val="0"/>
        <w:autoSpaceDE/>
        <w:autoSpaceDN/>
        <w:adjustRightInd/>
        <w:spacing w:after="200" w:line="276" w:lineRule="auto"/>
        <w:textAlignment w:val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br w:type="page"/>
      </w:r>
    </w:p>
    <w:p w14:paraId="2E9EAE58" w14:textId="6AA79C60" w:rsidR="00B54005" w:rsidRPr="003C673C" w:rsidRDefault="00DA468D" w:rsidP="00DA38C0">
      <w:pPr>
        <w:pStyle w:val="Heading2"/>
      </w:pPr>
      <w:r>
        <w:lastRenderedPageBreak/>
        <w:t xml:space="preserve">Closing the Gap targets </w:t>
      </w:r>
    </w:p>
    <w:tbl>
      <w:tblPr>
        <w:tblStyle w:val="TableGrid"/>
        <w:tblW w:w="1049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22"/>
        <w:gridCol w:w="5268"/>
      </w:tblGrid>
      <w:tr w:rsidR="00B54005" w14:paraId="459F807B" w14:textId="77777777" w:rsidTr="009150A1">
        <w:trPr>
          <w:tblHeader/>
        </w:trPr>
        <w:tc>
          <w:tcPr>
            <w:tcW w:w="5222" w:type="dxa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1893224A" w14:textId="13E8D0DD" w:rsidR="00B54005" w:rsidRPr="000F45E8" w:rsidRDefault="00C9574F" w:rsidP="00AF3D7E">
            <w:pPr>
              <w:pStyle w:val="NoSpacing"/>
              <w:rPr>
                <w:rFonts w:asciiTheme="minorHAnsi" w:hAnsiTheme="minorHAnsi" w:cstheme="minorHAnsi"/>
                <w:b/>
                <w:bCs/>
                <w:color w:val="06527F"/>
                <w:sz w:val="24"/>
                <w:szCs w:val="24"/>
              </w:rPr>
            </w:pPr>
            <w:r w:rsidRPr="000F45E8">
              <w:rPr>
                <w:rFonts w:asciiTheme="minorHAnsi" w:hAnsiTheme="minorHAnsi" w:cstheme="minorHAnsi"/>
                <w:b/>
                <w:bCs/>
                <w:color w:val="06527F"/>
                <w:sz w:val="24"/>
                <w:szCs w:val="24"/>
              </w:rPr>
              <w:t>What w</w:t>
            </w:r>
            <w:r w:rsidR="00A668C8" w:rsidRPr="000F45E8">
              <w:rPr>
                <w:rFonts w:asciiTheme="minorHAnsi" w:hAnsiTheme="minorHAnsi" w:cstheme="minorHAnsi"/>
                <w:b/>
                <w:bCs/>
                <w:color w:val="06527F"/>
                <w:sz w:val="24"/>
                <w:szCs w:val="24"/>
              </w:rPr>
              <w:t>as</w:t>
            </w:r>
            <w:r w:rsidRPr="000F45E8">
              <w:rPr>
                <w:rFonts w:asciiTheme="minorHAnsi" w:hAnsiTheme="minorHAnsi" w:cstheme="minorHAnsi"/>
                <w:b/>
                <w:bCs/>
                <w:color w:val="06527F"/>
                <w:sz w:val="24"/>
                <w:szCs w:val="24"/>
              </w:rPr>
              <w:t xml:space="preserve"> heard</w:t>
            </w:r>
          </w:p>
        </w:tc>
        <w:tc>
          <w:tcPr>
            <w:tcW w:w="5268" w:type="dxa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5F972CD3" w14:textId="2D753A54" w:rsidR="00B54005" w:rsidRPr="000F45E8" w:rsidRDefault="00A668C8" w:rsidP="00AF3D7E">
            <w:pPr>
              <w:pStyle w:val="NoSpacing"/>
              <w:rPr>
                <w:rFonts w:asciiTheme="minorHAnsi" w:hAnsiTheme="minorHAnsi" w:cstheme="minorHAnsi"/>
                <w:b/>
                <w:bCs/>
                <w:color w:val="06527F"/>
                <w:sz w:val="24"/>
                <w:szCs w:val="24"/>
              </w:rPr>
            </w:pPr>
            <w:r w:rsidRPr="000F45E8">
              <w:rPr>
                <w:rFonts w:asciiTheme="minorHAnsi" w:hAnsiTheme="minorHAnsi" w:cstheme="minorHAnsi"/>
                <w:b/>
                <w:bCs/>
                <w:color w:val="06527F"/>
                <w:sz w:val="24"/>
                <w:szCs w:val="24"/>
              </w:rPr>
              <w:t>How the feedback is reflected in the Agreement</w:t>
            </w:r>
          </w:p>
        </w:tc>
      </w:tr>
      <w:tr w:rsidR="00B54005" w14:paraId="571526AF" w14:textId="77777777" w:rsidTr="000F45E8">
        <w:tc>
          <w:tcPr>
            <w:tcW w:w="5222" w:type="dxa"/>
            <w:tcMar>
              <w:top w:w="113" w:type="dxa"/>
              <w:bottom w:w="113" w:type="dxa"/>
            </w:tcMar>
          </w:tcPr>
          <w:p w14:paraId="175E8D11" w14:textId="3B71F16C" w:rsidR="00447216" w:rsidRPr="00B67F37" w:rsidRDefault="00FE51E6" w:rsidP="00B67F37">
            <w:pPr>
              <w:suppressAutoHyphens w:val="0"/>
              <w:autoSpaceDE/>
              <w:autoSpaceDN/>
              <w:adjustRightInd/>
              <w:spacing w:after="240" w:line="24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67F3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</w:t>
            </w:r>
            <w:r w:rsidR="00447216" w:rsidRPr="00B67F3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esponses to the questions about targets varied significantly and to a greater extent than what was seen in the responses to the </w:t>
            </w:r>
            <w:r w:rsidR="00A1452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four P</w:t>
            </w:r>
            <w:r w:rsidR="00447216" w:rsidRPr="00B67F3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riority </w:t>
            </w:r>
            <w:r w:rsidR="00A1452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</w:t>
            </w:r>
            <w:r w:rsidR="00447216" w:rsidRPr="00B67F3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eforms. </w:t>
            </w:r>
            <w:r w:rsidR="00C90688" w:rsidRPr="00B67F3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It </w:t>
            </w:r>
            <w:r w:rsidR="00C4662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wa</w:t>
            </w:r>
            <w:r w:rsidR="00C90688" w:rsidRPr="00B67F3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s difficult to </w:t>
            </w:r>
            <w:r w:rsidR="00C4662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get</w:t>
            </w:r>
            <w:r w:rsidR="00C4662F" w:rsidRPr="00B67F3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C90688" w:rsidRPr="00B67F3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 clear consensus from the engagements on the targets</w:t>
            </w:r>
            <w:r w:rsidR="00D9700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</w:t>
            </w:r>
            <w:r w:rsidR="00C4662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reflecting the diversity of voices heard</w:t>
            </w:r>
            <w:r w:rsidR="00C90688" w:rsidRPr="00B67F3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  <w:p w14:paraId="0AC93FBA" w14:textId="03CC55B8" w:rsidR="00AA5F58" w:rsidRPr="0013699C" w:rsidRDefault="00447216" w:rsidP="0013699C">
            <w:pPr>
              <w:suppressAutoHyphens w:val="0"/>
              <w:autoSpaceDE/>
              <w:autoSpaceDN/>
              <w:adjustRightInd/>
              <w:spacing w:after="240" w:line="24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3699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Most </w:t>
            </w:r>
            <w:r w:rsidR="00951B7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participants</w:t>
            </w:r>
            <w:r w:rsidR="0093367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13699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supported the </w:t>
            </w:r>
            <w:r w:rsidR="00C90688" w:rsidRPr="0013699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outcome</w:t>
            </w:r>
            <w:r w:rsidRPr="0013699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areas for which targets were developed in the lead-up to COAG’s meeting in December 2018. However, the feedback on the targets themselves, including the wording, outcomes, </w:t>
            </w:r>
            <w:r w:rsidR="000E4E13" w:rsidRPr="0013699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measures,</w:t>
            </w:r>
            <w:r w:rsidRPr="0013699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and focus, was often that they needed to be changed, with suggestions offered. </w:t>
            </w:r>
          </w:p>
          <w:p w14:paraId="21569188" w14:textId="7546EE29" w:rsidR="00447216" w:rsidRDefault="00447216" w:rsidP="0013699C">
            <w:pPr>
              <w:suppressAutoHyphens w:val="0"/>
              <w:autoSpaceDE/>
              <w:autoSpaceDN/>
              <w:adjustRightInd/>
              <w:spacing w:after="240" w:line="24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3699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Most </w:t>
            </w:r>
            <w:r w:rsidR="004369F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participants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13699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supported national targets that all governments were responsible for achieving</w:t>
            </w:r>
            <w:r w:rsidR="004369F3" w:rsidRPr="00B67F3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. </w:t>
            </w:r>
            <w:r w:rsidRPr="0013699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1B40F2E4" w14:textId="7895B5AF" w:rsidR="0019163A" w:rsidRDefault="00D062F9" w:rsidP="0013699C">
            <w:pPr>
              <w:suppressAutoHyphens w:val="0"/>
              <w:autoSpaceDE/>
              <w:autoSpaceDN/>
              <w:adjustRightInd/>
              <w:spacing w:after="240" w:line="24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Participants wanted </w:t>
            </w:r>
            <w:r w:rsidR="0019163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to ensure that the new phase of Closing the Gap </w:t>
            </w:r>
            <w:r w:rsidR="0084175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addressed the deficit di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scourse of the last 10 years. They</w:t>
            </w:r>
            <w:r w:rsidR="0084175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identified </w:t>
            </w:r>
            <w:r w:rsidR="0084175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that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the past focus on the </w:t>
            </w:r>
            <w:r w:rsidR="0084175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targets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had been a big part of this</w:t>
            </w:r>
            <w:r w:rsidR="0084175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. </w:t>
            </w:r>
          </w:p>
          <w:p w14:paraId="40D91281" w14:textId="7EAAFC1C" w:rsidR="00B54005" w:rsidRPr="00447216" w:rsidRDefault="00841750" w:rsidP="00615730">
            <w:pPr>
              <w:suppressAutoHyphens w:val="0"/>
              <w:autoSpaceDE/>
              <w:autoSpaceDN/>
              <w:adjustRightInd/>
              <w:spacing w:after="240" w:line="240" w:lineRule="auto"/>
              <w:textAlignment w:val="auto"/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There were mixed views about the ambition of the targets, with some </w:t>
            </w:r>
            <w:r w:rsidR="0061573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participants</w:t>
            </w:r>
            <w:r w:rsidR="00D062F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noting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the level </w:t>
            </w:r>
            <w:r w:rsidR="008148D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of ambition </w:t>
            </w:r>
            <w:r w:rsidR="00D062F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was too low and others wanting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4B531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them to be more ambitious</w:t>
            </w:r>
            <w:r w:rsidR="0061573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5268" w:type="dxa"/>
            <w:tcMar>
              <w:top w:w="113" w:type="dxa"/>
              <w:bottom w:w="113" w:type="dxa"/>
            </w:tcMar>
          </w:tcPr>
          <w:p w14:paraId="2E63442E" w14:textId="180274BC" w:rsidR="00B54005" w:rsidRDefault="00447216" w:rsidP="00B67F37">
            <w:pPr>
              <w:suppressAutoHyphens w:val="0"/>
              <w:autoSpaceDE/>
              <w:autoSpaceDN/>
              <w:adjustRightInd/>
              <w:spacing w:after="240" w:line="24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The</w:t>
            </w:r>
            <w:r w:rsidR="00D062F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focus of the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D062F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National Agreement is on changing the way </w:t>
            </w:r>
            <w:r w:rsidR="00BB376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gove</w:t>
            </w:r>
            <w:r w:rsidR="00D062F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rnments</w:t>
            </w:r>
            <w:r w:rsidR="00BB376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work with Aboriginal and Torres Strait Islander people</w:t>
            </w:r>
            <w:r w:rsidR="000A53E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 through the Priority Reforms</w:t>
            </w:r>
            <w:r w:rsidR="00962D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.  </w:t>
            </w:r>
            <w:r w:rsidR="00C1490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This replaces the focus on targets </w:t>
            </w:r>
            <w:r w:rsidR="00E37DA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in the </w:t>
            </w:r>
            <w:r w:rsidR="00FA615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former National Indigenous </w:t>
            </w:r>
            <w:r w:rsidR="006870B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Reform Agreement</w:t>
            </w:r>
            <w:r w:rsidR="0087454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and Closing the Gap for the last 10 years</w:t>
            </w:r>
            <w:r w:rsidR="00C63A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  <w:p w14:paraId="5AA2D4E3" w14:textId="77777777" w:rsidR="00874544" w:rsidRDefault="00182E37" w:rsidP="00B67F37">
            <w:pPr>
              <w:suppressAutoHyphens w:val="0"/>
              <w:autoSpaceDE/>
              <w:autoSpaceDN/>
              <w:adjustRightInd/>
              <w:spacing w:after="240" w:line="24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Targets are </w:t>
            </w:r>
            <w:r w:rsidR="007208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still included in the National </w:t>
            </w:r>
            <w:r w:rsidR="00D8787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Agreement</w:t>
            </w:r>
            <w:r w:rsidR="0087454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to help monitor progress in the improvement of the lives of Aboriginal and Torres Strait Islander people. </w:t>
            </w:r>
          </w:p>
          <w:p w14:paraId="33CA8483" w14:textId="29403EFC" w:rsidR="00874544" w:rsidRDefault="00874544" w:rsidP="00B67F37">
            <w:pPr>
              <w:suppressAutoHyphens w:val="0"/>
              <w:autoSpaceDE/>
              <w:autoSpaceDN/>
              <w:adjustRightInd/>
              <w:spacing w:after="240" w:line="24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Targets in areas not previously included in Closing the Gap have been added to reflect areas that Aboriginal and Torres Strait Islander people also said w</w:t>
            </w:r>
            <w:r w:rsidR="001C0AB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ere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important to measure, like on land, languages</w:t>
            </w:r>
            <w:r w:rsidR="00684E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 justice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and mental wellbeing.</w:t>
            </w:r>
          </w:p>
          <w:p w14:paraId="7886EBE0" w14:textId="1F0AEB77" w:rsidR="00684EA3" w:rsidRPr="00684EA3" w:rsidRDefault="00684EA3" w:rsidP="00684EA3">
            <w:pPr>
              <w:pStyle w:val="Default"/>
              <w:spacing w:after="240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684EA3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Where possible, reporting on targets </w:t>
            </w:r>
            <w:r w:rsidR="001C0AB4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is </w:t>
            </w:r>
            <w:r w:rsidRPr="00684EA3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to include disaggregation by Aboriginal and Torres Strait Islander stolen generation survivors; people with disability; and LGBTQI status to make sure that progress on Closing the Gap can be monitored for these more vulnerable groups. </w:t>
            </w:r>
          </w:p>
          <w:p w14:paraId="210F979E" w14:textId="0C1DE101" w:rsidR="00182E37" w:rsidRDefault="00684EA3" w:rsidP="00B67F37">
            <w:pPr>
              <w:suppressAutoHyphens w:val="0"/>
              <w:autoSpaceDE/>
              <w:autoSpaceDN/>
              <w:adjustRightInd/>
              <w:spacing w:after="240" w:line="24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The targets are national </w:t>
            </w:r>
            <w:r w:rsidR="00D8787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and</w:t>
            </w:r>
            <w:r w:rsidR="00182E3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9036B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are </w:t>
            </w:r>
            <w:r w:rsidR="00182E3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the responsibility of all governments</w:t>
            </w:r>
            <w:r w:rsidR="009036B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to achieve</w:t>
            </w:r>
            <w:r w:rsidR="007C2C1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. </w:t>
            </w:r>
          </w:p>
          <w:p w14:paraId="62A7B69A" w14:textId="0C1434FE" w:rsidR="00B54005" w:rsidRDefault="00B54005" w:rsidP="00BB376B">
            <w:pPr>
              <w:suppressAutoHyphens w:val="0"/>
              <w:autoSpaceDE/>
              <w:autoSpaceDN/>
              <w:adjustRightInd/>
              <w:spacing w:after="240" w:line="24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316ED244" w14:textId="77777777" w:rsidR="00B54005" w:rsidRDefault="00B54005" w:rsidP="00B54005">
      <w:pPr>
        <w:rPr>
          <w:rFonts w:asciiTheme="minorHAnsi" w:hAnsiTheme="minorHAnsi" w:cstheme="minorHAnsi"/>
          <w:sz w:val="24"/>
          <w:szCs w:val="24"/>
          <w:lang w:val="en-AU"/>
        </w:rPr>
      </w:pPr>
    </w:p>
    <w:p w14:paraId="46745BB8" w14:textId="77777777" w:rsidR="00120CA0" w:rsidRDefault="00120CA0">
      <w:pPr>
        <w:suppressAutoHyphens w:val="0"/>
        <w:autoSpaceDE/>
        <w:autoSpaceDN/>
        <w:adjustRightInd/>
        <w:spacing w:after="200" w:line="276" w:lineRule="auto"/>
        <w:textAlignment w:val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br w:type="page"/>
      </w:r>
    </w:p>
    <w:p w14:paraId="6287DC10" w14:textId="3E3E9796" w:rsidR="009F7B75" w:rsidRPr="003C673C" w:rsidRDefault="00DA468D" w:rsidP="00DA38C0">
      <w:pPr>
        <w:pStyle w:val="Heading2"/>
      </w:pPr>
      <w:r>
        <w:lastRenderedPageBreak/>
        <w:t xml:space="preserve">Government accountability </w:t>
      </w:r>
    </w:p>
    <w:tbl>
      <w:tblPr>
        <w:tblStyle w:val="TableGrid"/>
        <w:tblW w:w="1049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91"/>
        <w:gridCol w:w="6799"/>
      </w:tblGrid>
      <w:tr w:rsidR="009F7B75" w14:paraId="7357A4E2" w14:textId="77777777" w:rsidTr="009150A1">
        <w:trPr>
          <w:tblHeader/>
        </w:trPr>
        <w:tc>
          <w:tcPr>
            <w:tcW w:w="3691" w:type="dxa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111247D4" w14:textId="3FEE06B8" w:rsidR="009F7B75" w:rsidRPr="000F45E8" w:rsidRDefault="00C9574F" w:rsidP="00AF3D7E">
            <w:pPr>
              <w:pStyle w:val="NoSpacing"/>
              <w:rPr>
                <w:rFonts w:asciiTheme="minorHAnsi" w:hAnsiTheme="minorHAnsi" w:cstheme="minorHAnsi"/>
                <w:b/>
                <w:bCs/>
                <w:color w:val="06527F"/>
                <w:sz w:val="24"/>
                <w:szCs w:val="24"/>
              </w:rPr>
            </w:pPr>
            <w:r w:rsidRPr="000F45E8">
              <w:rPr>
                <w:rFonts w:asciiTheme="minorHAnsi" w:hAnsiTheme="minorHAnsi" w:cstheme="minorHAnsi"/>
                <w:b/>
                <w:bCs/>
                <w:color w:val="06527F"/>
                <w:sz w:val="24"/>
                <w:szCs w:val="24"/>
              </w:rPr>
              <w:t>What w</w:t>
            </w:r>
            <w:r w:rsidR="00CD0393" w:rsidRPr="000F45E8">
              <w:rPr>
                <w:rFonts w:asciiTheme="minorHAnsi" w:hAnsiTheme="minorHAnsi" w:cstheme="minorHAnsi"/>
                <w:b/>
                <w:bCs/>
                <w:color w:val="06527F"/>
                <w:sz w:val="24"/>
                <w:szCs w:val="24"/>
              </w:rPr>
              <w:t>as</w:t>
            </w:r>
            <w:r w:rsidRPr="000F45E8">
              <w:rPr>
                <w:rFonts w:asciiTheme="minorHAnsi" w:hAnsiTheme="minorHAnsi" w:cstheme="minorHAnsi"/>
                <w:b/>
                <w:bCs/>
                <w:color w:val="06527F"/>
                <w:sz w:val="24"/>
                <w:szCs w:val="24"/>
              </w:rPr>
              <w:t xml:space="preserve"> heard</w:t>
            </w:r>
          </w:p>
        </w:tc>
        <w:tc>
          <w:tcPr>
            <w:tcW w:w="6799" w:type="dxa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055A46B8" w14:textId="5C6BDD0F" w:rsidR="009F7B75" w:rsidRPr="000F45E8" w:rsidRDefault="00CD0393" w:rsidP="00AF3D7E">
            <w:pPr>
              <w:pStyle w:val="NoSpacing"/>
              <w:rPr>
                <w:rFonts w:asciiTheme="minorHAnsi" w:hAnsiTheme="minorHAnsi" w:cstheme="minorHAnsi"/>
                <w:b/>
                <w:bCs/>
                <w:color w:val="06527F"/>
                <w:sz w:val="24"/>
                <w:szCs w:val="24"/>
              </w:rPr>
            </w:pPr>
            <w:r w:rsidRPr="000F45E8">
              <w:rPr>
                <w:rFonts w:asciiTheme="minorHAnsi" w:hAnsiTheme="minorHAnsi" w:cstheme="minorHAnsi"/>
                <w:b/>
                <w:bCs/>
                <w:color w:val="06527F"/>
                <w:sz w:val="24"/>
                <w:szCs w:val="24"/>
              </w:rPr>
              <w:t>How the feedback is reflected in the Agreement</w:t>
            </w:r>
          </w:p>
        </w:tc>
      </w:tr>
      <w:tr w:rsidR="009F7B75" w14:paraId="2D6C4645" w14:textId="77777777" w:rsidTr="00F23EA2">
        <w:tc>
          <w:tcPr>
            <w:tcW w:w="3691" w:type="dxa"/>
            <w:tcMar>
              <w:top w:w="113" w:type="dxa"/>
              <w:bottom w:w="113" w:type="dxa"/>
            </w:tcMar>
          </w:tcPr>
          <w:p w14:paraId="29BAADA6" w14:textId="121926F8" w:rsidR="004169B9" w:rsidRDefault="00F67542" w:rsidP="00AF3D7E">
            <w:pPr>
              <w:suppressAutoHyphens w:val="0"/>
              <w:autoSpaceDE/>
              <w:autoSpaceDN/>
              <w:adjustRightInd/>
              <w:spacing w:after="240" w:line="24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6754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A </w:t>
            </w:r>
            <w:r w:rsidR="00C4045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key theme </w:t>
            </w:r>
            <w:r w:rsidR="006E7CB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of the feedback</w:t>
            </w:r>
            <w:r w:rsidR="007A154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from participant</w:t>
            </w:r>
            <w:r w:rsidR="004F7C9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="007A154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was that government</w:t>
            </w:r>
            <w:r w:rsidR="00D062F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s need to be </w:t>
            </w:r>
            <w:r w:rsidR="007A154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more accountable </w:t>
            </w:r>
            <w:r w:rsidR="0034243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and transparent</w:t>
            </w:r>
            <w:r w:rsidR="000F632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4169B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including in relation to</w:t>
            </w:r>
            <w:r w:rsidR="004F7C9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:</w:t>
            </w:r>
          </w:p>
          <w:p w14:paraId="1069C663" w14:textId="2FE32187" w:rsidR="004021A8" w:rsidRPr="003240B7" w:rsidRDefault="004021A8" w:rsidP="00700F76">
            <w:pPr>
              <w:pStyle w:val="ListParagraph"/>
              <w:numPr>
                <w:ilvl w:val="0"/>
                <w:numId w:val="6"/>
              </w:numPr>
              <w:suppressAutoHyphens w:val="0"/>
              <w:autoSpaceDE/>
              <w:autoSpaceDN/>
              <w:adjustRightInd/>
              <w:spacing w:after="240" w:line="24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240B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Funding received by mainstream organisations</w:t>
            </w:r>
            <w:r w:rsidR="006A289C" w:rsidRPr="003240B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and where</w:t>
            </w:r>
            <w:r w:rsidR="00BB376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and how</w:t>
            </w:r>
            <w:r w:rsidR="006A289C" w:rsidRPr="003240B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it was being spent</w:t>
            </w:r>
            <w:r w:rsidR="00D9700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  <w:p w14:paraId="2C94BA88" w14:textId="3313BDA2" w:rsidR="0062094B" w:rsidRPr="003240B7" w:rsidRDefault="004021A8" w:rsidP="00700F76">
            <w:pPr>
              <w:pStyle w:val="ListParagraph"/>
              <w:numPr>
                <w:ilvl w:val="0"/>
                <w:numId w:val="6"/>
              </w:numPr>
              <w:suppressAutoHyphens w:val="0"/>
              <w:autoSpaceDE/>
              <w:autoSpaceDN/>
              <w:adjustRightInd/>
              <w:spacing w:after="240" w:line="24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240B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The results that </w:t>
            </w:r>
            <w:r w:rsidR="006A289C" w:rsidRPr="003240B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are achieved with government expenditure</w:t>
            </w:r>
            <w:r w:rsidR="00806FD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. </w:t>
            </w:r>
          </w:p>
          <w:p w14:paraId="5B4B6428" w14:textId="77777777" w:rsidR="00D062F9" w:rsidRDefault="002F3515" w:rsidP="00FA2518">
            <w:pPr>
              <w:suppressAutoHyphens w:val="0"/>
              <w:autoSpaceDE/>
              <w:autoSpaceDN/>
              <w:adjustRightInd/>
              <w:spacing w:after="240" w:line="24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Participants also indicated </w:t>
            </w:r>
            <w:r w:rsidR="00D062F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the need for: </w:t>
            </w:r>
          </w:p>
          <w:p w14:paraId="62746982" w14:textId="5A46ECC6" w:rsidR="00D062F9" w:rsidRDefault="00D9700D" w:rsidP="00F23EA2">
            <w:pPr>
              <w:pStyle w:val="ListParagraph"/>
              <w:numPr>
                <w:ilvl w:val="0"/>
                <w:numId w:val="16"/>
              </w:numPr>
              <w:suppressAutoHyphens w:val="0"/>
              <w:autoSpaceDE/>
              <w:autoSpaceDN/>
              <w:adjustRightInd/>
              <w:spacing w:after="240" w:line="240" w:lineRule="auto"/>
              <w:ind w:left="316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</w:t>
            </w:r>
            <w:r w:rsidR="00AF4A1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ore </w:t>
            </w:r>
            <w:r w:rsidR="00D062F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government </w:t>
            </w:r>
            <w:r w:rsidR="00AF4A1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accountability and transparency </w:t>
            </w:r>
            <w:r w:rsidR="00D062F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to improve service delivery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  <w:r w:rsidR="00D062F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6BF1476E" w14:textId="4E5963AE" w:rsidR="009F7B75" w:rsidRPr="00DA468D" w:rsidRDefault="00D062F9" w:rsidP="00AF3D7E">
            <w:pPr>
              <w:pStyle w:val="ListParagraph"/>
              <w:numPr>
                <w:ilvl w:val="0"/>
                <w:numId w:val="6"/>
              </w:numPr>
              <w:suppressAutoHyphens w:val="0"/>
              <w:autoSpaceDE/>
              <w:autoSpaceDN/>
              <w:adjustRightInd/>
              <w:spacing w:after="240" w:line="24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</w:t>
            </w:r>
            <w:r w:rsidR="003240B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ndependent oversight</w:t>
            </w:r>
            <w:r w:rsidR="001C2CFC" w:rsidRPr="001C2CF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799" w:type="dxa"/>
            <w:tcMar>
              <w:top w:w="113" w:type="dxa"/>
              <w:bottom w:w="113" w:type="dxa"/>
            </w:tcMar>
          </w:tcPr>
          <w:p w14:paraId="7C8A8B32" w14:textId="5A79A060" w:rsidR="00B729F2" w:rsidRPr="00B729F2" w:rsidRDefault="00435A0A" w:rsidP="00B729F2">
            <w:pPr>
              <w:suppressAutoHyphens w:val="0"/>
              <w:autoSpaceDE/>
              <w:autoSpaceDN/>
              <w:adjustRightInd/>
              <w:spacing w:after="240" w:line="24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The National Agreement includes n</w:t>
            </w:r>
            <w:r w:rsidR="00BB376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ew </w:t>
            </w:r>
            <w:r w:rsidR="00CD039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</w:t>
            </w:r>
            <w:r w:rsidR="00A50B2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onitoring</w:t>
            </w:r>
            <w:r w:rsidR="00B729F2" w:rsidRPr="00F159E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and accountability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measures</w:t>
            </w:r>
            <w:r w:rsidR="00BB376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:</w:t>
            </w:r>
          </w:p>
          <w:p w14:paraId="27A84E57" w14:textId="668BD4B4" w:rsidR="00BA284D" w:rsidRDefault="00BA284D" w:rsidP="00F23EA2">
            <w:pPr>
              <w:pStyle w:val="ListParagraph"/>
              <w:numPr>
                <w:ilvl w:val="0"/>
                <w:numId w:val="14"/>
              </w:numPr>
              <w:suppressAutoHyphens w:val="0"/>
              <w:autoSpaceDE/>
              <w:autoSpaceDN/>
              <w:adjustRightInd/>
              <w:spacing w:after="240" w:line="240" w:lineRule="auto"/>
              <w:ind w:left="455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Jurisdiction</w:t>
            </w:r>
            <w:r w:rsidR="00DE77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al implementation plans </w:t>
            </w:r>
            <w:r w:rsidR="009014A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will</w:t>
            </w:r>
            <w:r w:rsidR="006F52D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AB4B6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identify actions </w:t>
            </w:r>
            <w:r w:rsidR="0067318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to </w:t>
            </w:r>
            <w:r w:rsidR="00D84B0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be taken to </w:t>
            </w:r>
            <w:r w:rsidR="005861D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support the objective and outcomes</w:t>
            </w:r>
            <w:r w:rsidR="007026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 including how the partnership action</w:t>
            </w:r>
            <w:r w:rsidR="00070C2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 will be achieve</w:t>
            </w:r>
            <w:r w:rsidR="009014A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</w:t>
            </w:r>
            <w:r w:rsidR="00D9700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  <w:p w14:paraId="4164DF61" w14:textId="2C254562" w:rsidR="00BE2F74" w:rsidRDefault="00B729F2" w:rsidP="00F23EA2">
            <w:pPr>
              <w:pStyle w:val="ListParagraph"/>
              <w:numPr>
                <w:ilvl w:val="0"/>
                <w:numId w:val="14"/>
              </w:numPr>
              <w:suppressAutoHyphens w:val="0"/>
              <w:autoSpaceDE/>
              <w:autoSpaceDN/>
              <w:adjustRightInd/>
              <w:spacing w:after="240" w:line="240" w:lineRule="auto"/>
              <w:ind w:left="455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159E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Annual </w:t>
            </w:r>
            <w:r w:rsidR="00861F1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public</w:t>
            </w:r>
            <w:r w:rsidRPr="00F159E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reports published by all Parties will detail what work has been done </w:t>
            </w:r>
            <w:r w:rsidR="00BB376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against each of the </w:t>
            </w:r>
            <w:r w:rsidR="00967DD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partnership actions,</w:t>
            </w:r>
            <w:r w:rsidRPr="00F159E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BB376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jurisdictional actions, </w:t>
            </w:r>
            <w:r w:rsidR="000E4E13" w:rsidRPr="00F159E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targets,</w:t>
            </w:r>
            <w:r w:rsidRPr="00F159E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and Priority Reforms</w:t>
            </w:r>
            <w:r w:rsidR="00D9700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  <w:p w14:paraId="5F32081B" w14:textId="5EF313A6" w:rsidR="0016623D" w:rsidRDefault="0016623D" w:rsidP="00F23EA2">
            <w:pPr>
              <w:pStyle w:val="ListParagraph"/>
              <w:numPr>
                <w:ilvl w:val="0"/>
                <w:numId w:val="14"/>
              </w:numPr>
              <w:suppressAutoHyphens w:val="0"/>
              <w:autoSpaceDE/>
              <w:autoSpaceDN/>
              <w:adjustRightInd/>
              <w:spacing w:after="240" w:line="240" w:lineRule="auto"/>
              <w:ind w:left="455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159E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A website </w:t>
            </w:r>
            <w:r w:rsidR="004A3A9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will be </w:t>
            </w:r>
            <w:r w:rsidR="00D9700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developed and </w:t>
            </w:r>
            <w:r w:rsidRPr="00F159E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maintained by the Productivity Commission which will report progress on the targets</w:t>
            </w:r>
            <w:r w:rsidR="00D9700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  <w:p w14:paraId="55DA6DCB" w14:textId="22218DC2" w:rsidR="009266A8" w:rsidRDefault="009014A7" w:rsidP="00F23EA2">
            <w:pPr>
              <w:pStyle w:val="ListParagraph"/>
              <w:numPr>
                <w:ilvl w:val="0"/>
                <w:numId w:val="14"/>
              </w:numPr>
              <w:suppressAutoHyphens w:val="0"/>
              <w:autoSpaceDE/>
              <w:autoSpaceDN/>
              <w:adjustRightInd/>
              <w:spacing w:after="240" w:line="240" w:lineRule="auto"/>
              <w:ind w:left="455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</w:t>
            </w:r>
            <w:r w:rsidRPr="00BE2F7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he Productivity Commission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will undertake a </w:t>
            </w:r>
            <w:r w:rsidR="00B729F2" w:rsidRPr="00BE2F7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comprehensive review every three years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to assess</w:t>
            </w:r>
            <w:r w:rsidR="00B729F2" w:rsidRPr="00BE2F7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progress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under the National Agreement</w:t>
            </w:r>
            <w:r w:rsidR="00D9700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  <w:p w14:paraId="37B2F19E" w14:textId="7FD01464" w:rsidR="00B729F2" w:rsidRPr="009266A8" w:rsidRDefault="00B729F2" w:rsidP="00F23EA2">
            <w:pPr>
              <w:pStyle w:val="ListParagraph"/>
              <w:numPr>
                <w:ilvl w:val="0"/>
                <w:numId w:val="14"/>
              </w:numPr>
              <w:suppressAutoHyphens w:val="0"/>
              <w:autoSpaceDE/>
              <w:autoSpaceDN/>
              <w:adjustRightInd/>
              <w:spacing w:after="240" w:line="240" w:lineRule="auto"/>
              <w:ind w:left="455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266A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An Aboriginal and Torres Strait Islander-led review </w:t>
            </w:r>
            <w:r w:rsidR="009014A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will be undertaken </w:t>
            </w:r>
            <w:r w:rsidRPr="009266A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every three years to </w:t>
            </w:r>
            <w:r w:rsidR="009014A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ensure </w:t>
            </w:r>
            <w:r w:rsidR="00A43B5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the views and experiences of Aboriginal and </w:t>
            </w:r>
            <w:r w:rsidR="0051523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Torres</w:t>
            </w:r>
            <w:r w:rsidR="00A43B5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Strait Islander people</w:t>
            </w:r>
            <w:r w:rsidR="005A1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D46A5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are</w:t>
            </w:r>
            <w:r w:rsidR="00A43B5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9266A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consider</w:t>
            </w:r>
            <w:r w:rsidR="005A1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ed</w:t>
            </w:r>
            <w:r w:rsidRPr="009266A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A43B5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in as</w:t>
            </w:r>
            <w:r w:rsidR="009014A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sessing progress</w:t>
            </w:r>
            <w:r w:rsidR="00D9700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  <w:p w14:paraId="404683D9" w14:textId="4AB4D5DD" w:rsidR="00B729F2" w:rsidRDefault="00D9700D" w:rsidP="00F23EA2">
            <w:pPr>
              <w:pStyle w:val="ListParagraph"/>
              <w:numPr>
                <w:ilvl w:val="0"/>
                <w:numId w:val="14"/>
              </w:numPr>
              <w:suppressAutoHyphens w:val="0"/>
              <w:autoSpaceDE/>
              <w:autoSpaceDN/>
              <w:adjustRightInd/>
              <w:spacing w:after="240" w:line="240" w:lineRule="auto"/>
              <w:ind w:left="455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</w:t>
            </w:r>
            <w:r w:rsidRPr="00F159E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he Joint Council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wi</w:t>
            </w:r>
            <w:r w:rsidR="00DA468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 provide a</w:t>
            </w:r>
            <w:r w:rsidR="00B729F2" w:rsidRPr="00F159E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 annual update to the National Federation Reform Council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  <w:p w14:paraId="1B98D7D8" w14:textId="1E42C8E3" w:rsidR="009266A8" w:rsidRDefault="00D9700D" w:rsidP="00B729F2">
            <w:pPr>
              <w:suppressAutoHyphens w:val="0"/>
              <w:autoSpaceDE/>
              <w:autoSpaceDN/>
              <w:adjustRightInd/>
              <w:spacing w:after="240" w:line="24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All </w:t>
            </w:r>
            <w:r w:rsidR="00B0320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government parties </w:t>
            </w:r>
            <w:r w:rsidR="00A43B5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have </w:t>
            </w:r>
            <w:r w:rsidR="009014A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agreed to publicly communicate</w:t>
            </w:r>
            <w:r w:rsidR="00A43B5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FE762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action</w:t>
            </w:r>
            <w:r w:rsidR="00A43B5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s being </w:t>
            </w:r>
            <w:r w:rsidR="00FC632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taken to</w:t>
            </w:r>
            <w:r w:rsidR="00FE762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implement the Agreement, so that </w:t>
            </w:r>
            <w:r w:rsidR="00104D0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Aboriginal and Torres Strait Islander people </w:t>
            </w:r>
            <w:r w:rsidR="00A43B5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are fully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engaged in</w:t>
            </w:r>
            <w:r w:rsidR="00A43B5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FC632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the new</w:t>
            </w:r>
            <w:r w:rsidR="0098039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way of working and can see progress</w:t>
            </w:r>
            <w:r w:rsidR="0091429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  <w:p w14:paraId="728EE1FA" w14:textId="368CE380" w:rsidR="00354B12" w:rsidRDefault="00435A0A" w:rsidP="00135210">
            <w:pPr>
              <w:suppressAutoHyphens w:val="0"/>
              <w:autoSpaceDE/>
              <w:autoSpaceDN/>
              <w:adjustRightInd/>
              <w:spacing w:after="240" w:line="24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G</w:t>
            </w:r>
            <w:r w:rsidR="004B313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overnment parties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will </w:t>
            </w:r>
            <w:r w:rsidR="001D22E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rovide</w:t>
            </w:r>
            <w:r w:rsidR="00982C7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information on funding for Aboriginal and Torres Strait Islander organisations, including community-controlled organisations</w:t>
            </w:r>
            <w:r w:rsidR="00570C0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in their annual </w:t>
            </w:r>
            <w:r w:rsidR="00DD344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reports</w:t>
            </w:r>
            <w:r w:rsidR="00F535D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 including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the</w:t>
            </w:r>
            <w:r w:rsidR="00F535D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: </w:t>
            </w:r>
          </w:p>
          <w:p w14:paraId="2CA8CFF0" w14:textId="151C21C4" w:rsidR="00354B12" w:rsidRDefault="00435A0A" w:rsidP="00F23EA2">
            <w:pPr>
              <w:pStyle w:val="ListParagraph"/>
              <w:numPr>
                <w:ilvl w:val="0"/>
                <w:numId w:val="6"/>
              </w:numPr>
              <w:suppressAutoHyphens w:val="0"/>
              <w:autoSpaceDE/>
              <w:autoSpaceDN/>
              <w:adjustRightInd/>
              <w:spacing w:after="240" w:line="240" w:lineRule="auto"/>
              <w:ind w:left="455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</w:t>
            </w:r>
            <w:r w:rsidR="007E0E0E" w:rsidRPr="0013521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roportion of funding</w:t>
            </w:r>
            <w:r w:rsidR="00D022AE" w:rsidRPr="0013521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634A31" w:rsidRPr="0013521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allocat</w:t>
            </w:r>
            <w:r w:rsidR="00471861" w:rsidRPr="0013521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ed</w:t>
            </w:r>
            <w:r w:rsidR="00634A31" w:rsidRPr="0013521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to Aboriginal and Torres Strait Islander </w:t>
            </w:r>
            <w:r w:rsidR="005E15A9" w:rsidRPr="0013521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organisations </w:t>
            </w:r>
            <w:r w:rsidR="00D64B70" w:rsidRPr="0013521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under Priority Reform 2</w:t>
            </w:r>
            <w:r w:rsidR="00D9700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  <w:p w14:paraId="32171B44" w14:textId="7D8D255D" w:rsidR="00D9700D" w:rsidRDefault="00435A0A" w:rsidP="00F23EA2">
            <w:pPr>
              <w:pStyle w:val="ListParagraph"/>
              <w:numPr>
                <w:ilvl w:val="0"/>
                <w:numId w:val="6"/>
              </w:numPr>
              <w:suppressAutoHyphens w:val="0"/>
              <w:autoSpaceDE/>
              <w:autoSpaceDN/>
              <w:adjustRightInd/>
              <w:spacing w:after="240" w:line="240" w:lineRule="auto"/>
              <w:ind w:left="455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</w:t>
            </w:r>
            <w:r w:rsidR="00135210" w:rsidRPr="0013521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umber of Aboriginal and Torres Strait Islander organisations that have been allocated funding for the p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urposes of this Agreement</w:t>
            </w:r>
            <w:r w:rsidR="00D9700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  <w:p w14:paraId="224E35A2" w14:textId="75C928E3" w:rsidR="009F7B75" w:rsidRPr="00D9700D" w:rsidRDefault="00D9700D" w:rsidP="00F23EA2">
            <w:pPr>
              <w:pStyle w:val="ListParagraph"/>
              <w:numPr>
                <w:ilvl w:val="0"/>
                <w:numId w:val="6"/>
              </w:numPr>
              <w:suppressAutoHyphens w:val="0"/>
              <w:autoSpaceDE/>
              <w:autoSpaceDN/>
              <w:adjustRightInd/>
              <w:spacing w:after="240" w:line="240" w:lineRule="auto"/>
              <w:ind w:left="455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D9700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Names of the organisations and the amount allocated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(s</w:t>
            </w:r>
            <w:r w:rsidR="00135210" w:rsidRPr="00D9700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ubject to confidentiality require</w:t>
            </w:r>
            <w:r w:rsidR="00435A0A" w:rsidRPr="00D9700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ments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).</w:t>
            </w:r>
            <w:r w:rsidR="00135210" w:rsidRPr="00D9700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39FBE9C9" w14:textId="440C5CF7" w:rsidR="009F7B75" w:rsidRPr="00DA468D" w:rsidRDefault="00DA468D" w:rsidP="00DA468D">
      <w:pPr>
        <w:suppressAutoHyphens w:val="0"/>
        <w:autoSpaceDE/>
        <w:autoSpaceDN/>
        <w:adjustRightInd/>
        <w:spacing w:after="200" w:line="276" w:lineRule="auto"/>
        <w:textAlignment w:val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br w:type="page"/>
      </w:r>
    </w:p>
    <w:p w14:paraId="79B8ECB8" w14:textId="393C72D1" w:rsidR="00CD53F9" w:rsidRPr="00C8477E" w:rsidRDefault="00DA468D" w:rsidP="00DA38C0">
      <w:pPr>
        <w:pStyle w:val="Heading2"/>
      </w:pPr>
      <w:r w:rsidRPr="00C8477E">
        <w:lastRenderedPageBreak/>
        <w:t>Th</w:t>
      </w:r>
      <w:r>
        <w:t>e importance of engaging with Aboriginal and Torres Strait I</w:t>
      </w:r>
      <w:r w:rsidRPr="00C8477E">
        <w:t xml:space="preserve">slander people </w:t>
      </w:r>
    </w:p>
    <w:tbl>
      <w:tblPr>
        <w:tblStyle w:val="TableGrid"/>
        <w:tblW w:w="1049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9"/>
        <w:gridCol w:w="4531"/>
      </w:tblGrid>
      <w:tr w:rsidR="00081C50" w14:paraId="3CF69D60" w14:textId="77777777" w:rsidTr="009150A1">
        <w:trPr>
          <w:tblHeader/>
        </w:trPr>
        <w:tc>
          <w:tcPr>
            <w:tcW w:w="5959" w:type="dxa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465E4D9F" w14:textId="3B9DFBA5" w:rsidR="00CD53F9" w:rsidRPr="000F45E8" w:rsidRDefault="00C9574F" w:rsidP="009266A8">
            <w:pPr>
              <w:pStyle w:val="NoSpacing"/>
              <w:rPr>
                <w:rFonts w:asciiTheme="minorHAnsi" w:hAnsiTheme="minorHAnsi" w:cstheme="minorHAnsi"/>
                <w:b/>
                <w:bCs/>
                <w:color w:val="06527F"/>
                <w:sz w:val="24"/>
                <w:szCs w:val="24"/>
              </w:rPr>
            </w:pPr>
            <w:r w:rsidRPr="000F45E8">
              <w:rPr>
                <w:rFonts w:asciiTheme="minorHAnsi" w:hAnsiTheme="minorHAnsi" w:cstheme="minorHAnsi"/>
                <w:b/>
                <w:bCs/>
                <w:color w:val="06527F"/>
                <w:sz w:val="24"/>
                <w:szCs w:val="24"/>
              </w:rPr>
              <w:t>What w</w:t>
            </w:r>
            <w:r w:rsidR="005A1412" w:rsidRPr="000F45E8">
              <w:rPr>
                <w:rFonts w:asciiTheme="minorHAnsi" w:hAnsiTheme="minorHAnsi" w:cstheme="minorHAnsi"/>
                <w:b/>
                <w:bCs/>
                <w:color w:val="06527F"/>
                <w:sz w:val="24"/>
                <w:szCs w:val="24"/>
              </w:rPr>
              <w:t>as</w:t>
            </w:r>
            <w:r w:rsidRPr="000F45E8">
              <w:rPr>
                <w:rFonts w:asciiTheme="minorHAnsi" w:hAnsiTheme="minorHAnsi" w:cstheme="minorHAnsi"/>
                <w:b/>
                <w:bCs/>
                <w:color w:val="06527F"/>
                <w:sz w:val="24"/>
                <w:szCs w:val="24"/>
              </w:rPr>
              <w:t xml:space="preserve"> heard</w:t>
            </w:r>
          </w:p>
        </w:tc>
        <w:tc>
          <w:tcPr>
            <w:tcW w:w="4531" w:type="dxa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2AD4B37D" w14:textId="3E674D95" w:rsidR="00CD53F9" w:rsidRPr="000F45E8" w:rsidRDefault="005A1412" w:rsidP="009266A8">
            <w:pPr>
              <w:pStyle w:val="NoSpacing"/>
              <w:rPr>
                <w:rFonts w:asciiTheme="minorHAnsi" w:hAnsiTheme="minorHAnsi" w:cstheme="minorHAnsi"/>
                <w:b/>
                <w:bCs/>
                <w:color w:val="06527F"/>
                <w:sz w:val="24"/>
                <w:szCs w:val="24"/>
              </w:rPr>
            </w:pPr>
            <w:r w:rsidRPr="000F45E8">
              <w:rPr>
                <w:rFonts w:asciiTheme="minorHAnsi" w:hAnsiTheme="minorHAnsi" w:cstheme="minorHAnsi"/>
                <w:b/>
                <w:bCs/>
                <w:color w:val="06527F"/>
                <w:sz w:val="24"/>
                <w:szCs w:val="24"/>
              </w:rPr>
              <w:t xml:space="preserve">How the </w:t>
            </w:r>
            <w:r w:rsidR="008C12CB" w:rsidRPr="000F45E8">
              <w:rPr>
                <w:rFonts w:asciiTheme="minorHAnsi" w:hAnsiTheme="minorHAnsi" w:cstheme="minorHAnsi"/>
                <w:b/>
                <w:bCs/>
                <w:color w:val="06527F"/>
                <w:sz w:val="24"/>
                <w:szCs w:val="24"/>
              </w:rPr>
              <w:t>feedback is reflected in the Agreement</w:t>
            </w:r>
          </w:p>
        </w:tc>
      </w:tr>
      <w:tr w:rsidR="00CD53F9" w14:paraId="3A4DE081" w14:textId="77777777" w:rsidTr="00F23EA2">
        <w:tc>
          <w:tcPr>
            <w:tcW w:w="5959" w:type="dxa"/>
            <w:tcMar>
              <w:top w:w="113" w:type="dxa"/>
              <w:bottom w:w="113" w:type="dxa"/>
            </w:tcMar>
          </w:tcPr>
          <w:p w14:paraId="751154DC" w14:textId="4374FB06" w:rsidR="000C133E" w:rsidRDefault="00435A0A" w:rsidP="000C133E">
            <w:pPr>
              <w:suppressAutoHyphens w:val="0"/>
              <w:autoSpaceDE/>
              <w:autoSpaceDN/>
              <w:adjustRightInd/>
              <w:spacing w:after="240" w:line="24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Participants highlighted t</w:t>
            </w:r>
            <w:r w:rsidR="000C133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he importance of </w:t>
            </w:r>
            <w:r w:rsidR="003C336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governments </w:t>
            </w:r>
            <w:r w:rsidR="000C133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engaging with Aboriginal and Torres Strait Islander people about policie</w:t>
            </w:r>
            <w:r w:rsidR="001106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s,</w:t>
            </w:r>
            <w:r w:rsidR="000C133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programs </w:t>
            </w:r>
            <w:r w:rsidR="001106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and services </w:t>
            </w:r>
            <w:r w:rsidR="000C133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that imp</w:t>
            </w:r>
            <w:r w:rsidR="00F4381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acted </w:t>
            </w:r>
            <w:r w:rsidR="001106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their lives </w:t>
            </w:r>
            <w:r w:rsidR="008D05D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to </w:t>
            </w:r>
            <w:r w:rsidR="000C133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achiev</w:t>
            </w:r>
            <w:r w:rsidR="008D05D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</w:t>
            </w:r>
            <w:r w:rsidR="000C133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better outcomes</w:t>
            </w:r>
            <w:r w:rsidR="000923E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  <w:p w14:paraId="5C413B14" w14:textId="4C7C0029" w:rsidR="005937AB" w:rsidRDefault="00435A0A" w:rsidP="000C133E">
            <w:pPr>
              <w:suppressAutoHyphens w:val="0"/>
              <w:autoSpaceDE/>
              <w:autoSpaceDN/>
              <w:adjustRightInd/>
              <w:spacing w:after="240" w:line="24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</w:t>
            </w:r>
            <w:r w:rsidR="005937A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articipants felt that government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="005937A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should not be making significant policy</w:t>
            </w:r>
            <w:r w:rsidR="001106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</w:t>
            </w:r>
            <w:r w:rsidR="005937A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program</w:t>
            </w:r>
            <w:r w:rsidR="001106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or service</w:t>
            </w:r>
            <w:r w:rsidR="005937A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decisions that </w:t>
            </w:r>
            <w:r w:rsidR="00D9700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affect</w:t>
            </w:r>
            <w:r w:rsidR="005937A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Aboriginal and Torres Strait </w:t>
            </w:r>
            <w:r w:rsidR="001106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</w:t>
            </w:r>
            <w:r w:rsidR="005937A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slander people without their full involvement</w:t>
            </w:r>
            <w:r w:rsidR="00D9700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 It was also noted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that </w:t>
            </w:r>
            <w:r w:rsidR="001B094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not doing so </w:t>
            </w:r>
            <w:r w:rsidR="00D9700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in the past </w:t>
            </w:r>
            <w:r w:rsidR="001B094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had led to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the roll out of </w:t>
            </w:r>
            <w:r w:rsidR="001B094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h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armful policies</w:t>
            </w:r>
            <w:r w:rsidR="001B094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. </w:t>
            </w:r>
          </w:p>
          <w:p w14:paraId="637E69F5" w14:textId="54D7B9AA" w:rsidR="004B72F5" w:rsidRPr="0048665E" w:rsidRDefault="004B72F5" w:rsidP="000C133E">
            <w:pPr>
              <w:suppressAutoHyphens w:val="0"/>
              <w:autoSpaceDE/>
              <w:autoSpaceDN/>
              <w:adjustRightInd/>
              <w:spacing w:after="240" w:line="24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The</w:t>
            </w:r>
            <w:r w:rsidR="001106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re was an emphasis on the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importance of regular </w:t>
            </w:r>
            <w:r w:rsidR="001106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clear </w:t>
            </w:r>
            <w:r w:rsidR="00435A0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communication, and messages being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developed by and for </w:t>
            </w:r>
            <w:r w:rsidR="00AD4D1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community-controlled</w:t>
            </w:r>
            <w:r w:rsidR="00435A0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organisations</w:t>
            </w:r>
            <w:r w:rsidR="001106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  <w:p w14:paraId="3B74A800" w14:textId="01A2477D" w:rsidR="006B7DF0" w:rsidRPr="0048665E" w:rsidRDefault="00F71376" w:rsidP="0048665E">
            <w:pPr>
              <w:suppressAutoHyphens w:val="0"/>
              <w:autoSpaceDE/>
              <w:autoSpaceDN/>
              <w:adjustRightInd/>
              <w:spacing w:after="240" w:line="24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8665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Participants </w:t>
            </w:r>
            <w:r w:rsidR="000923E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also </w:t>
            </w:r>
            <w:r w:rsidR="001732C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Pr="0048665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poke</w:t>
            </w:r>
            <w:r w:rsidR="00A6666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about common </w:t>
            </w:r>
            <w:r w:rsidR="00C61E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weaknesses</w:t>
            </w:r>
            <w:r w:rsidR="00541C8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435A0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in </w:t>
            </w:r>
            <w:r w:rsidR="00A6666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the way governments engage </w:t>
            </w:r>
            <w:r w:rsidR="00C61E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including</w:t>
            </w:r>
            <w:r w:rsidR="00541C8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: </w:t>
            </w:r>
            <w:r w:rsidR="00D32400" w:rsidRPr="0048665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055DD16F" w14:textId="65F7709E" w:rsidR="006B7DF0" w:rsidRPr="0003254E" w:rsidRDefault="006B7DF0" w:rsidP="00700F76">
            <w:pPr>
              <w:pStyle w:val="ListParagraph"/>
              <w:numPr>
                <w:ilvl w:val="0"/>
                <w:numId w:val="6"/>
              </w:numPr>
              <w:suppressAutoHyphens w:val="0"/>
              <w:autoSpaceDE/>
              <w:autoSpaceDN/>
              <w:adjustRightInd/>
              <w:spacing w:after="240" w:line="24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3254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Governments do not have</w:t>
            </w:r>
            <w:r w:rsidR="001106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9F539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standard </w:t>
            </w:r>
            <w:r w:rsidR="009F5398" w:rsidRPr="0003254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engagement</w:t>
            </w:r>
            <w:r w:rsidRPr="0003254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policies and processes</w:t>
            </w:r>
            <w:r w:rsidR="009F539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 They</w:t>
            </w:r>
            <w:r w:rsidRPr="0003254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differ across jurisdictions and agencies within the same jurisdiction</w:t>
            </w:r>
            <w:r w:rsidR="001106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making it </w:t>
            </w:r>
            <w:r w:rsidR="00794B7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difficult and </w:t>
            </w:r>
            <w:r w:rsidR="001106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confusing</w:t>
            </w:r>
            <w:r w:rsidR="00CF4C1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794B7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for Aboriginal and Torres Strait Islander people </w:t>
            </w:r>
            <w:r w:rsidR="0011065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to engage</w:t>
            </w:r>
            <w:r w:rsidR="00794B7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meaningfully</w:t>
            </w:r>
            <w:r w:rsidR="00D9700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  <w:p w14:paraId="7B384E8F" w14:textId="33D1E89E" w:rsidR="006B7DF0" w:rsidRPr="0003254E" w:rsidRDefault="006B7DF0" w:rsidP="00700F76">
            <w:pPr>
              <w:pStyle w:val="ListParagraph"/>
              <w:numPr>
                <w:ilvl w:val="0"/>
                <w:numId w:val="6"/>
              </w:numPr>
              <w:suppressAutoHyphens w:val="0"/>
              <w:autoSpaceDE/>
              <w:autoSpaceDN/>
              <w:adjustRightInd/>
              <w:spacing w:after="240" w:line="24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3254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Government officials are sometimes over-represented during meetings with communities and the role and authority of each official is not clearly explained to </w:t>
            </w:r>
            <w:r w:rsidR="00435A0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participants</w:t>
            </w:r>
            <w:r w:rsidR="00D9700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  <w:p w14:paraId="3A2ACFD7" w14:textId="33E2883A" w:rsidR="006B7DF0" w:rsidRPr="0003254E" w:rsidRDefault="006B7DF0" w:rsidP="00700F76">
            <w:pPr>
              <w:pStyle w:val="ListParagraph"/>
              <w:numPr>
                <w:ilvl w:val="0"/>
                <w:numId w:val="6"/>
              </w:numPr>
              <w:suppressAutoHyphens w:val="0"/>
              <w:autoSpaceDE/>
              <w:autoSpaceDN/>
              <w:adjustRightInd/>
              <w:spacing w:after="240" w:line="24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3254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There is little or no coordination between Commonwealth and State and Territory governments who</w:t>
            </w:r>
            <w:r w:rsidR="00794B7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03254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often consult on the same or similar things</w:t>
            </w:r>
            <w:r w:rsidR="00D9700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  <w:r w:rsidRPr="0003254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177449BE" w14:textId="033BAB2D" w:rsidR="006B7DF0" w:rsidRPr="0003254E" w:rsidRDefault="009F5398" w:rsidP="00700F76">
            <w:pPr>
              <w:pStyle w:val="ListParagraph"/>
              <w:numPr>
                <w:ilvl w:val="0"/>
                <w:numId w:val="6"/>
              </w:numPr>
              <w:suppressAutoHyphens w:val="0"/>
              <w:autoSpaceDE/>
              <w:autoSpaceDN/>
              <w:adjustRightInd/>
              <w:spacing w:after="240" w:line="24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</w:t>
            </w:r>
            <w:r w:rsidR="006B7DF0" w:rsidRPr="0003254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ften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it is</w:t>
            </w:r>
            <w:r w:rsidR="006B7DF0" w:rsidRPr="0003254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not clear whether Governments want to inform, </w:t>
            </w:r>
            <w:r w:rsidR="000E4E13" w:rsidRPr="0003254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consult,</w:t>
            </w:r>
            <w:r w:rsidR="006B7DF0" w:rsidRPr="0003254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or seek agreement when they engage with Aboriginal and Torres Strait Islander communities</w:t>
            </w:r>
            <w:r w:rsidR="00D9700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  <w:p w14:paraId="633DC14F" w14:textId="378BF51A" w:rsidR="006B7DF0" w:rsidRPr="0003254E" w:rsidRDefault="00435A0A" w:rsidP="00700F76">
            <w:pPr>
              <w:pStyle w:val="ListParagraph"/>
              <w:numPr>
                <w:ilvl w:val="0"/>
                <w:numId w:val="6"/>
              </w:numPr>
              <w:suppressAutoHyphens w:val="0"/>
              <w:autoSpaceDE/>
              <w:autoSpaceDN/>
              <w:adjustRightInd/>
              <w:spacing w:after="240" w:line="24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</w:t>
            </w:r>
            <w:r w:rsidR="006B7DF0" w:rsidRPr="0003254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here is little or no feedback </w:t>
            </w:r>
            <w:r w:rsidR="00794B7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provided </w:t>
            </w:r>
            <w:r w:rsidR="006B7DF0" w:rsidRPr="0003254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to the community on the outcomes of meetings or engagements</w:t>
            </w:r>
            <w:r w:rsidR="00794B7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9F539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and </w:t>
            </w:r>
            <w:r w:rsidR="00794B7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about</w:t>
            </w:r>
            <w:r w:rsidR="006B7DF0" w:rsidRPr="0003254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what decisions were made as a result</w:t>
            </w:r>
            <w:r w:rsidR="009F539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  <w:r w:rsidR="006B7DF0" w:rsidRPr="0003254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2B48FBE5" w14:textId="0B9C3D63" w:rsidR="00CD53F9" w:rsidRPr="005937AB" w:rsidRDefault="006B7DF0" w:rsidP="00700F76">
            <w:pPr>
              <w:pStyle w:val="ListParagraph"/>
              <w:numPr>
                <w:ilvl w:val="0"/>
                <w:numId w:val="6"/>
              </w:numPr>
              <w:suppressAutoHyphens w:val="0"/>
              <w:autoSpaceDE/>
              <w:autoSpaceDN/>
              <w:adjustRightInd/>
              <w:spacing w:after="240" w:line="24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8665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There is often no Aboriginal and Torres Strait Islander leadership in</w:t>
            </w:r>
            <w:r w:rsidR="00435A0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government-</w:t>
            </w:r>
            <w:r w:rsidRPr="0048665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led engagements. </w:t>
            </w:r>
          </w:p>
        </w:tc>
        <w:tc>
          <w:tcPr>
            <w:tcW w:w="4531" w:type="dxa"/>
            <w:tcMar>
              <w:top w:w="113" w:type="dxa"/>
              <w:bottom w:w="113" w:type="dxa"/>
            </w:tcMar>
          </w:tcPr>
          <w:p w14:paraId="34D40931" w14:textId="7B565C54" w:rsidR="001B094C" w:rsidRDefault="00435A0A" w:rsidP="001B094C">
            <w:pPr>
              <w:suppressAutoHyphens w:val="0"/>
              <w:autoSpaceDE/>
              <w:autoSpaceDN/>
              <w:adjustRightInd/>
              <w:spacing w:after="240" w:line="24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The National Agreement includes </w:t>
            </w:r>
            <w:r w:rsidR="0033053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riority Reform Three and </w:t>
            </w:r>
            <w:r w:rsidR="0033053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 commitment to structural transformation of mainstream gov</w:t>
            </w:r>
            <w:r w:rsidR="009150A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ernment organisations.</w:t>
            </w:r>
          </w:p>
          <w:p w14:paraId="5E316963" w14:textId="2F6CC65E" w:rsidR="00F5206B" w:rsidRDefault="00435A0A" w:rsidP="0013772E">
            <w:pPr>
              <w:suppressAutoHyphens w:val="0"/>
              <w:autoSpaceDE/>
              <w:autoSpaceDN/>
              <w:adjustRightInd/>
              <w:spacing w:after="240" w:line="24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G</w:t>
            </w:r>
            <w:r w:rsidR="00247BC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overnment parties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have committed to </w:t>
            </w:r>
            <w:r w:rsidR="00E93AFF" w:rsidRPr="005812C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ensure Aboriginal and Torres Strait Islander people</w:t>
            </w:r>
            <w:r w:rsidR="00856DB5" w:rsidRPr="005812C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:</w:t>
            </w:r>
            <w:r w:rsidR="00F3079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03E70D35" w14:textId="145CCF09" w:rsidR="005F362F" w:rsidRDefault="00435A0A" w:rsidP="00F23EA2">
            <w:pPr>
              <w:pStyle w:val="ListParagraph"/>
              <w:numPr>
                <w:ilvl w:val="0"/>
                <w:numId w:val="15"/>
              </w:numPr>
              <w:suppressAutoHyphens w:val="0"/>
              <w:autoSpaceDE/>
              <w:autoSpaceDN/>
              <w:adjustRightInd/>
              <w:spacing w:after="240" w:line="24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</w:t>
            </w:r>
            <w:r w:rsidR="00F30797" w:rsidRPr="00F5206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re</w:t>
            </w:r>
            <w:r w:rsidR="00E93AFF" w:rsidRPr="00F5206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F07726" w:rsidRPr="00F5206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involved in a leadership capacity</w:t>
            </w:r>
            <w:r w:rsidR="009F539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  <w:p w14:paraId="0474D3FB" w14:textId="2EFE695D" w:rsidR="005F362F" w:rsidRDefault="00435A0A" w:rsidP="00F23EA2">
            <w:pPr>
              <w:pStyle w:val="ListParagraph"/>
              <w:numPr>
                <w:ilvl w:val="0"/>
                <w:numId w:val="15"/>
              </w:numPr>
              <w:suppressAutoHyphens w:val="0"/>
              <w:autoSpaceDE/>
              <w:autoSpaceDN/>
              <w:adjustRightInd/>
              <w:spacing w:after="240" w:line="24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</w:t>
            </w:r>
            <w:r w:rsidR="00FE5110" w:rsidRPr="00F5206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nderstand the purpose of the engagement and what is being proposed</w:t>
            </w:r>
            <w:r w:rsidR="009F539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  <w:p w14:paraId="0BFD78ED" w14:textId="550CB195" w:rsidR="005F362F" w:rsidRDefault="00435A0A" w:rsidP="00F23EA2">
            <w:pPr>
              <w:pStyle w:val="ListParagraph"/>
              <w:numPr>
                <w:ilvl w:val="0"/>
                <w:numId w:val="15"/>
              </w:numPr>
              <w:suppressAutoHyphens w:val="0"/>
              <w:autoSpaceDE/>
              <w:autoSpaceDN/>
              <w:adjustRightInd/>
              <w:spacing w:after="240" w:line="24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</w:t>
            </w:r>
            <w:r w:rsidR="005812CB" w:rsidRPr="00F5206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now what feed</w:t>
            </w:r>
            <w:r w:rsidR="005842D6" w:rsidRPr="00F5206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back is provided and how that is used to make decisions</w:t>
            </w:r>
            <w:r w:rsidR="009F539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  <w:p w14:paraId="6CF8F159" w14:textId="355AF462" w:rsidR="006269AB" w:rsidRDefault="000E4E13" w:rsidP="00F23EA2">
            <w:pPr>
              <w:pStyle w:val="ListParagraph"/>
              <w:numPr>
                <w:ilvl w:val="0"/>
                <w:numId w:val="15"/>
              </w:numPr>
              <w:suppressAutoHyphens w:val="0"/>
              <w:autoSpaceDE/>
              <w:autoSpaceDN/>
              <w:adjustRightInd/>
              <w:spacing w:after="240" w:line="24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Can</w:t>
            </w:r>
            <w:r w:rsidR="00552394" w:rsidRPr="00F5206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assess whether the engagements have been fair, </w:t>
            </w:r>
            <w:r w:rsidR="00ED1F2A" w:rsidRPr="00F5206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transparent,</w:t>
            </w:r>
            <w:r w:rsidR="00552394" w:rsidRPr="00F5206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and open. </w:t>
            </w:r>
          </w:p>
          <w:p w14:paraId="0AF471DA" w14:textId="59BF1D10" w:rsidR="009B0461" w:rsidRDefault="00435A0A" w:rsidP="009B0461">
            <w:pPr>
              <w:suppressAutoHyphens w:val="0"/>
              <w:autoSpaceDE/>
              <w:autoSpaceDN/>
              <w:adjustRightInd/>
              <w:spacing w:after="240" w:line="24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G</w:t>
            </w:r>
            <w:r w:rsidR="002F7D8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overnment parties share and publish their engagement approaches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to</w:t>
            </w:r>
            <w:r w:rsidR="004E0B3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2F7D8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give </w:t>
            </w:r>
            <w:r w:rsidR="004E0B3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effect to t</w:t>
            </w:r>
            <w:r w:rsidR="00817E0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he commitments listed above.</w:t>
            </w:r>
          </w:p>
          <w:p w14:paraId="7FA3EC40" w14:textId="4A2758F0" w:rsidR="00B93CD9" w:rsidRPr="00B93CD9" w:rsidRDefault="00A600BA" w:rsidP="00B93CD9">
            <w:pPr>
              <w:suppressAutoHyphens w:val="0"/>
              <w:autoSpaceDE/>
              <w:autoSpaceDN/>
              <w:adjustRightInd/>
              <w:spacing w:after="240" w:line="24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A </w:t>
            </w:r>
            <w:r w:rsidR="00B93CD9" w:rsidRPr="00B93CD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communication strategy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will be developed</w:t>
            </w:r>
            <w:r w:rsidR="00B93CD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to </w:t>
            </w:r>
            <w:r w:rsidR="00435A0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increase awareness</w:t>
            </w:r>
            <w:r w:rsidR="00B93CD9" w:rsidRPr="00B93CD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of </w:t>
            </w:r>
            <w:r w:rsidR="00435A0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the National Agreement and </w:t>
            </w:r>
            <w:r w:rsidR="00B93CD9" w:rsidRPr="00B93CD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assist </w:t>
            </w:r>
            <w:r w:rsidR="009F539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discussions</w:t>
            </w:r>
            <w:r w:rsidR="00B93CD9" w:rsidRPr="00B93CD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9565D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about applying </w:t>
            </w:r>
            <w:r w:rsidR="00B93CD9" w:rsidRPr="00B93CD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the commitments under the Agreement to communities and organisations across the country.  </w:t>
            </w:r>
          </w:p>
          <w:p w14:paraId="62538CD0" w14:textId="3F82228F" w:rsidR="00D7274D" w:rsidRPr="009B0461" w:rsidRDefault="00DA0FDE" w:rsidP="00A600BA">
            <w:pPr>
              <w:suppressAutoHyphens w:val="0"/>
              <w:autoSpaceDE/>
              <w:autoSpaceDN/>
              <w:adjustRightInd/>
              <w:spacing w:after="240" w:line="24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The</w:t>
            </w:r>
            <w:r w:rsidR="009565D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National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Agreement proposes</w:t>
            </w:r>
            <w:r w:rsidR="00B93CD9" w:rsidRPr="00B93CD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BD20C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that </w:t>
            </w:r>
            <w:r w:rsidR="00B93CD9" w:rsidRPr="00B93CD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Aboriginal and Torres Strait Islander controlled media </w:t>
            </w:r>
            <w:r w:rsidR="00E95C3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be engaged </w:t>
            </w:r>
            <w:r w:rsidR="00B93CD9" w:rsidRPr="00B93CD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to promote and distribute information across a range of mediums to Aboriginal and Torres Strait Islander people</w:t>
            </w:r>
            <w:r w:rsidR="000A17B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0A858469" w14:textId="6AFCC915" w:rsidR="00CD53F9" w:rsidRDefault="00CD53F9" w:rsidP="001A19ED">
      <w:pPr>
        <w:pStyle w:val="NoSpacing"/>
      </w:pPr>
    </w:p>
    <w:sectPr w:rsidR="00CD53F9" w:rsidSect="00981DA8">
      <w:headerReference w:type="default" r:id="rId11"/>
      <w:footerReference w:type="default" r:id="rId12"/>
      <w:headerReference w:type="first" r:id="rId13"/>
      <w:pgSz w:w="11906" w:h="16838"/>
      <w:pgMar w:top="2127" w:right="1440" w:bottom="1135" w:left="1440" w:header="708" w:footer="4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54B42" w14:textId="77777777" w:rsidR="000A162C" w:rsidRDefault="000A162C" w:rsidP="00E03285">
      <w:r>
        <w:separator/>
      </w:r>
    </w:p>
  </w:endnote>
  <w:endnote w:type="continuationSeparator" w:id="0">
    <w:p w14:paraId="457A0B13" w14:textId="77777777" w:rsidR="000A162C" w:rsidRDefault="000A162C" w:rsidP="00E03285">
      <w:r>
        <w:continuationSeparator/>
      </w:r>
    </w:p>
  </w:endnote>
  <w:endnote w:type="continuationNotice" w:id="1">
    <w:p w14:paraId="2203A322" w14:textId="77777777" w:rsidR="000A162C" w:rsidRDefault="000A162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Extra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 Semi 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051827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4"/>
        <w:szCs w:val="24"/>
      </w:rPr>
    </w:sdtEndPr>
    <w:sdtContent>
      <w:p w14:paraId="77A7D17E" w14:textId="1A848823" w:rsidR="00744D1B" w:rsidRDefault="00744D1B">
        <w:pPr>
          <w:pStyle w:val="Footer"/>
          <w:jc w:val="right"/>
        </w:pPr>
      </w:p>
      <w:p w14:paraId="2EE12EED" w14:textId="4600F48A" w:rsidR="00EE33F5" w:rsidRPr="00EE33F5" w:rsidRDefault="00EE33F5">
        <w:pPr>
          <w:pStyle w:val="Footer"/>
          <w:jc w:val="right"/>
          <w:rPr>
            <w:rFonts w:asciiTheme="minorHAnsi" w:hAnsiTheme="minorHAnsi" w:cstheme="minorHAnsi"/>
            <w:sz w:val="24"/>
            <w:szCs w:val="24"/>
          </w:rPr>
        </w:pPr>
        <w:r w:rsidRPr="00EE33F5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EE33F5">
          <w:rPr>
            <w:rFonts w:asciiTheme="minorHAnsi" w:hAnsiTheme="minorHAnsi" w:cstheme="minorHAnsi"/>
            <w:sz w:val="24"/>
            <w:szCs w:val="24"/>
          </w:rPr>
          <w:instrText xml:space="preserve"> PAGE   \* MERGEFORMAT </w:instrText>
        </w:r>
        <w:r w:rsidRPr="00EE33F5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9150A1">
          <w:rPr>
            <w:rFonts w:asciiTheme="minorHAnsi" w:hAnsiTheme="minorHAnsi" w:cstheme="minorHAnsi"/>
            <w:noProof/>
            <w:sz w:val="24"/>
            <w:szCs w:val="24"/>
          </w:rPr>
          <w:t>7</w:t>
        </w:r>
        <w:r w:rsidRPr="00EE33F5">
          <w:rPr>
            <w:rFonts w:asciiTheme="minorHAnsi" w:hAnsiTheme="minorHAnsi" w:cstheme="minorHAnsi"/>
            <w:noProof/>
            <w:sz w:val="24"/>
            <w:szCs w:val="24"/>
          </w:rPr>
          <w:fldChar w:fldCharType="end"/>
        </w:r>
      </w:p>
    </w:sdtContent>
  </w:sdt>
  <w:p w14:paraId="7E085170" w14:textId="4898F44E" w:rsidR="002372C1" w:rsidRDefault="002372C1" w:rsidP="002F2D15">
    <w:pPr>
      <w:pStyle w:val="Footer"/>
      <w:tabs>
        <w:tab w:val="clear" w:pos="4513"/>
        <w:tab w:val="left" w:pos="802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79847" w14:textId="77777777" w:rsidR="000A162C" w:rsidRDefault="000A162C" w:rsidP="00E03285">
      <w:r>
        <w:separator/>
      </w:r>
    </w:p>
  </w:footnote>
  <w:footnote w:type="continuationSeparator" w:id="0">
    <w:p w14:paraId="246139EA" w14:textId="77777777" w:rsidR="000A162C" w:rsidRDefault="000A162C" w:rsidP="00E03285">
      <w:r>
        <w:continuationSeparator/>
      </w:r>
    </w:p>
  </w:footnote>
  <w:footnote w:type="continuationNotice" w:id="1">
    <w:p w14:paraId="72C56727" w14:textId="77777777" w:rsidR="000A162C" w:rsidRDefault="000A162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A4150" w14:textId="72D9865A" w:rsidR="00B652AC" w:rsidRDefault="00B652AC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52095E27" wp14:editId="5B394EC0">
          <wp:simplePos x="0" y="0"/>
          <wp:positionH relativeFrom="margin">
            <wp:posOffset>-914400</wp:posOffset>
          </wp:positionH>
          <wp:positionV relativeFrom="margin">
            <wp:posOffset>-1343660</wp:posOffset>
          </wp:positionV>
          <wp:extent cx="7585822" cy="942975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tG-Partnership-followpa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822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EB0F7" w14:textId="13DDE8E7" w:rsidR="00B652AC" w:rsidRDefault="00981DA8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9AB06D0" wp14:editId="03EE1014">
              <wp:simplePos x="0" y="0"/>
              <wp:positionH relativeFrom="column">
                <wp:posOffset>-904875</wp:posOffset>
              </wp:positionH>
              <wp:positionV relativeFrom="paragraph">
                <wp:posOffset>-459106</wp:posOffset>
              </wp:positionV>
              <wp:extent cx="7543165" cy="2466975"/>
              <wp:effectExtent l="0" t="0" r="635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165" cy="24669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BA3F26"/>
                          </a:gs>
                          <a:gs pos="100000">
                            <a:srgbClr val="EE845E"/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26F35D4F" id="Rectangle 4" o:spid="_x0000_s1026" style="position:absolute;margin-left:-71.25pt;margin-top:-36.15pt;width:593.95pt;height:194.2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AEt4AIAACoGAAAOAAAAZHJzL2Uyb0RvYy54bWysVF1P2zAUfZ+0/2D5faQpaQsVKeqATpMQ&#10;IGDi2XXsxJJje7b7tV/PtZ2ECtAepvXBtX2/fE7uPReX+1aiLbNOaFXi/GSEEVNUV0LVJf71vPp2&#10;hpHzRFVEasVKfGAOXy6+frnYmTkb60bLilkESZSb70yJG+/NPMscbVhL3Ik2TIGRa9sSD0dbZ5Ul&#10;O8jeymw8Gk2znbaVsZoy5+D2OhnxIubnnFF/z7ljHskSw9t8XG1c12HNFhdkXltiGkG7Z5B/eEVL&#10;hIKiQ6pr4gnaWPEhVSuo1U5zf0J1m2nOBWURA6DJR+/QPDXEsIgFyHFmoMn9v7T0bvtgkahKXGCk&#10;SAuf6BFII6qWDBWBnp1xc/B6Mg+2OznYBqx7btvwDyjQPlJ6GChle48oXM4mxWk+nWBEwTYuptPz&#10;2SRkzd7CjXX+B9MtCpsSWygfqSTbW+eTa+/SMVythJSISwENo6CtMLLavwjfRMKgDdOncBAfIxwy&#10;GjgbxWtn6/WVtGhLoCW+L09X42n3oNode+ej8PsYcnNzVkxujkIASt2XkkIh4A6gzlI4cpRIBvTm&#10;IYLMvZAsEJxwQeNFLMEiVViVDtiSNdxkgf5EeNz5g2TJ+5Fx+G5A8Ti9MUwMG4ARSpnyiQjXkIol&#10;vJOIKaWPMxYi4teQChKGzBzqD7m7BJ/nTmk6/xDK4sANwR15fwseImJlrfwQ3Aql7WfIJKDqKif/&#10;nqRETWBprasDdDU0RexKZ+hKQG/dEucfiIX5BiUAzfL3sHCpdyXW3Q6jRts/n90Hfxg7sGK0A70o&#10;sfu9IRZ6T/5U0FzneVEEgYmHYjIbw8EeW9bHFrVprzT0Xw7qaGjcBn8v+y23un0BaVuGqmAiikLt&#10;ElNv+8OVTzoG4kjZchndQFQM8bfqydB+DMLsPO9fiDXdgHmYzTvdawuZv5uz5Bu+h9LLjddcxGZ9&#10;47XjGwQpNk4nnkHxjs/R603iF68AAAD//wMAUEsDBBQABgAIAAAAIQCGbtnP4gAAAA0BAAAPAAAA&#10;ZHJzL2Rvd25yZXYueG1sTI89T8MwEIZ3JP6DdUhsrZ2PthDiVKUSA2JqYWFz4qsTEZ+j2GnTf487&#10;wXane/Te85bb2fbsjKPvHElIlgIYUuN0R0bC1+fb4gmYD4q06h2hhCt62Fb3d6UqtLvQAc/HYFgM&#10;IV8oCW0IQ8G5b1q0yi/dgBRvJzdaFeI6Gq5HdYnhtuepEGtuVUfxQ6sG3LfY/BwnK+E5w+/9cDW7&#10;zbuZRP16aj74wUv5+DDvXoAFnMMfDDf9qA5VdKrdRNqzXsIiydNVZOO0STNgN0TkqxxYLSFL1inw&#10;quT/W1S/AAAA//8DAFBLAQItABQABgAIAAAAIQC2gziS/gAAAOEBAAATAAAAAAAAAAAAAAAAAAAA&#10;AABbQ29udGVudF9UeXBlc10ueG1sUEsBAi0AFAAGAAgAAAAhADj9If/WAAAAlAEAAAsAAAAAAAAA&#10;AAAAAAAALwEAAF9yZWxzLy5yZWxzUEsBAi0AFAAGAAgAAAAhAABgAS3gAgAAKgYAAA4AAAAAAAAA&#10;AAAAAAAALgIAAGRycy9lMm9Eb2MueG1sUEsBAi0AFAAGAAgAAAAhAIZu2c/iAAAADQEAAA8AAAAA&#10;AAAAAAAAAAAAOgUAAGRycy9kb3ducmV2LnhtbFBLBQYAAAAABAAEAPMAAABJBgAAAAA=&#10;" fillcolor="#ba3f26" stroked="f" strokeweight="2pt">
              <v:fill color2="#ee845e" rotate="t" angle="45" focus="100%" type="gradient"/>
            </v:rect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3360" behindDoc="1" locked="0" layoutInCell="1" allowOverlap="1" wp14:anchorId="08B53BC0" wp14:editId="50B4EA64">
          <wp:simplePos x="0" y="0"/>
          <wp:positionH relativeFrom="margin">
            <wp:posOffset>-904875</wp:posOffset>
          </wp:positionH>
          <wp:positionV relativeFrom="margin">
            <wp:posOffset>-1362710</wp:posOffset>
          </wp:positionV>
          <wp:extent cx="7585822" cy="94297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tG-Partnership-followpa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822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5A04"/>
    <w:multiLevelType w:val="hybridMultilevel"/>
    <w:tmpl w:val="B82A9F0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095C40"/>
    <w:multiLevelType w:val="hybridMultilevel"/>
    <w:tmpl w:val="97A4DE38"/>
    <w:lvl w:ilvl="0" w:tplc="3B407EB0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235F58"/>
    <w:multiLevelType w:val="multilevel"/>
    <w:tmpl w:val="411648EC"/>
    <w:lvl w:ilvl="0">
      <w:start w:val="1"/>
      <w:numFmt w:val="decimal"/>
      <w:pStyle w:val="ListNumber"/>
      <w:lvlText w:val="%1."/>
      <w:lvlJc w:val="left"/>
      <w:pPr>
        <w:ind w:left="1080" w:hanging="360"/>
      </w:pPr>
      <w:rPr>
        <w:rFonts w:ascii="Montserrat Extra Bold" w:hAnsi="Montserrat Extra Bold" w:hint="default"/>
        <w:sz w:val="16"/>
      </w:rPr>
    </w:lvl>
    <w:lvl w:ilvl="1">
      <w:start w:val="1"/>
      <w:numFmt w:val="upperLetter"/>
      <w:pStyle w:val="ListNumber2"/>
      <w:lvlText w:val="%2"/>
      <w:lvlJc w:val="left"/>
      <w:pPr>
        <w:ind w:left="1440" w:hanging="360"/>
      </w:pPr>
      <w:rPr>
        <w:rFonts w:ascii="Montserrat Extra Bold" w:hAnsi="Montserrat Extra Bold" w:hint="default"/>
        <w:sz w:val="16"/>
      </w:rPr>
    </w:lvl>
    <w:lvl w:ilvl="2">
      <w:start w:val="1"/>
      <w:numFmt w:val="lowerRoman"/>
      <w:pStyle w:val="ListNumber3"/>
      <w:lvlText w:val="%3"/>
      <w:lvlJc w:val="left"/>
      <w:pPr>
        <w:ind w:left="2160" w:hanging="360"/>
      </w:pPr>
      <w:rPr>
        <w:rFonts w:ascii="Montserrat Extra Bold" w:hAnsi="Montserrat Extra Bold" w:hint="default"/>
        <w:sz w:val="16"/>
      </w:rPr>
    </w:lvl>
    <w:lvl w:ilvl="3">
      <w:start w:val="1"/>
      <w:numFmt w:val="lowerLetter"/>
      <w:pStyle w:val="ListNumber4"/>
      <w:lvlText w:val="%4"/>
      <w:lvlJc w:val="left"/>
      <w:pPr>
        <w:ind w:left="2880" w:hanging="360"/>
      </w:pPr>
      <w:rPr>
        <w:rFonts w:ascii="Montserrat Extra Bold" w:hAnsi="Montserrat Extra Bold" w:hint="default"/>
        <w:sz w:val="16"/>
      </w:rPr>
    </w:lvl>
    <w:lvl w:ilvl="4">
      <w:start w:val="1"/>
      <w:numFmt w:val="upperRoman"/>
      <w:lvlText w:val="%5"/>
      <w:lvlJc w:val="left"/>
      <w:pPr>
        <w:ind w:left="3600" w:hanging="360"/>
      </w:pPr>
      <w:rPr>
        <w:rFonts w:ascii="Montserrat Extra Bold" w:hAnsi="Montserrat Extra Bold" w:hint="default"/>
        <w:sz w:val="16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02AF0"/>
    <w:multiLevelType w:val="hybridMultilevel"/>
    <w:tmpl w:val="E81CF7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B6CE3"/>
    <w:multiLevelType w:val="hybridMultilevel"/>
    <w:tmpl w:val="B308D4C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8381B"/>
    <w:multiLevelType w:val="hybridMultilevel"/>
    <w:tmpl w:val="567672F6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2C590165"/>
    <w:multiLevelType w:val="hybridMultilevel"/>
    <w:tmpl w:val="40708900"/>
    <w:lvl w:ilvl="0" w:tplc="3B407EB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3E0E15"/>
    <w:multiLevelType w:val="multilevel"/>
    <w:tmpl w:val="7B666ED8"/>
    <w:lvl w:ilvl="0">
      <w:numFmt w:val="bullet"/>
      <w:pStyle w:val="List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˖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-"/>
      <w:lvlJc w:val="left"/>
      <w:pPr>
        <w:ind w:left="2160" w:hanging="360"/>
      </w:pPr>
      <w:rPr>
        <w:rFonts w:ascii="Montserrat Light" w:hAnsi="Montserrat Light" w:hint="default"/>
      </w:rPr>
    </w:lvl>
    <w:lvl w:ilvl="3">
      <w:start w:val="1"/>
      <w:numFmt w:val="bullet"/>
      <w:pStyle w:val="List4"/>
      <w:lvlText w:val=""/>
      <w:lvlJc w:val="left"/>
      <w:pPr>
        <w:ind w:left="2880" w:hanging="360"/>
      </w:pPr>
      <w:rPr>
        <w:rFonts w:ascii="Symbol" w:hAnsi="Symbol" w:hint="default"/>
        <w:sz w:val="16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sz w:val="16"/>
      </w:rPr>
    </w:lvl>
    <w:lvl w:ilvl="5">
      <w:start w:val="1"/>
      <w:numFmt w:val="bullet"/>
      <w:lvlText w:val=""/>
      <w:lvlJc w:val="left"/>
      <w:pPr>
        <w:ind w:left="4320" w:hanging="360"/>
      </w:pPr>
      <w:rPr>
        <w:rFonts w:ascii="Wingdings" w:hAnsi="Wingdings" w:hint="default"/>
        <w:sz w:val="16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4163F"/>
    <w:multiLevelType w:val="hybridMultilevel"/>
    <w:tmpl w:val="6A20A9DE"/>
    <w:lvl w:ilvl="0" w:tplc="3B407EB0">
      <w:start w:val="1"/>
      <w:numFmt w:val="bullet"/>
      <w:lvlText w:val="­"/>
      <w:lvlJc w:val="left"/>
      <w:pPr>
        <w:ind w:left="773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341A7973"/>
    <w:multiLevelType w:val="hybridMultilevel"/>
    <w:tmpl w:val="12E89F56"/>
    <w:lvl w:ilvl="0" w:tplc="3B407EB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55737"/>
    <w:multiLevelType w:val="hybridMultilevel"/>
    <w:tmpl w:val="37C02E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610E16"/>
    <w:multiLevelType w:val="hybridMultilevel"/>
    <w:tmpl w:val="14568000"/>
    <w:lvl w:ilvl="0" w:tplc="EF7AD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B5773"/>
    <w:multiLevelType w:val="hybridMultilevel"/>
    <w:tmpl w:val="26B2EF9C"/>
    <w:lvl w:ilvl="0" w:tplc="3B407EB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1E23B2"/>
    <w:multiLevelType w:val="hybridMultilevel"/>
    <w:tmpl w:val="2E2CDAE0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4" w15:restartNumberingAfterBreak="0">
    <w:nsid w:val="5E50688E"/>
    <w:multiLevelType w:val="hybridMultilevel"/>
    <w:tmpl w:val="B12EB316"/>
    <w:lvl w:ilvl="0" w:tplc="3B407EB0">
      <w:start w:val="1"/>
      <w:numFmt w:val="bullet"/>
      <w:lvlText w:val="­"/>
      <w:lvlJc w:val="left"/>
      <w:pPr>
        <w:ind w:left="773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5" w15:restartNumberingAfterBreak="0">
    <w:nsid w:val="5EA34C31"/>
    <w:multiLevelType w:val="hybridMultilevel"/>
    <w:tmpl w:val="160C2B16"/>
    <w:lvl w:ilvl="0" w:tplc="789EE63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555C5E"/>
    <w:multiLevelType w:val="hybridMultilevel"/>
    <w:tmpl w:val="92F8B9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310A22"/>
    <w:multiLevelType w:val="hybridMultilevel"/>
    <w:tmpl w:val="B71AD58C"/>
    <w:lvl w:ilvl="0" w:tplc="3B407EB0">
      <w:start w:val="1"/>
      <w:numFmt w:val="bullet"/>
      <w:lvlText w:val="­"/>
      <w:lvlJc w:val="left"/>
      <w:pPr>
        <w:ind w:left="773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8" w15:restartNumberingAfterBreak="0">
    <w:nsid w:val="7DEF1702"/>
    <w:multiLevelType w:val="hybridMultilevel"/>
    <w:tmpl w:val="B88A24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4"/>
  </w:num>
  <w:num w:numId="5">
    <w:abstractNumId w:val="0"/>
  </w:num>
  <w:num w:numId="6">
    <w:abstractNumId w:val="6"/>
  </w:num>
  <w:num w:numId="7">
    <w:abstractNumId w:val="16"/>
  </w:num>
  <w:num w:numId="8">
    <w:abstractNumId w:val="15"/>
  </w:num>
  <w:num w:numId="9">
    <w:abstractNumId w:val="5"/>
  </w:num>
  <w:num w:numId="10">
    <w:abstractNumId w:val="13"/>
  </w:num>
  <w:num w:numId="11">
    <w:abstractNumId w:val="10"/>
  </w:num>
  <w:num w:numId="12">
    <w:abstractNumId w:val="3"/>
  </w:num>
  <w:num w:numId="13">
    <w:abstractNumId w:val="18"/>
  </w:num>
  <w:num w:numId="14">
    <w:abstractNumId w:val="14"/>
  </w:num>
  <w:num w:numId="15">
    <w:abstractNumId w:val="12"/>
  </w:num>
  <w:num w:numId="16">
    <w:abstractNumId w:val="1"/>
  </w:num>
  <w:num w:numId="17">
    <w:abstractNumId w:val="8"/>
  </w:num>
  <w:num w:numId="18">
    <w:abstractNumId w:val="9"/>
  </w:num>
  <w:num w:numId="19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28"/>
    <w:rsid w:val="00002D61"/>
    <w:rsid w:val="00002E35"/>
    <w:rsid w:val="00002F65"/>
    <w:rsid w:val="00003B58"/>
    <w:rsid w:val="00003CAF"/>
    <w:rsid w:val="00003F7E"/>
    <w:rsid w:val="00004788"/>
    <w:rsid w:val="00004F8F"/>
    <w:rsid w:val="0000567A"/>
    <w:rsid w:val="000058CE"/>
    <w:rsid w:val="000068BC"/>
    <w:rsid w:val="00007CC7"/>
    <w:rsid w:val="00007D34"/>
    <w:rsid w:val="00013C24"/>
    <w:rsid w:val="00013C4F"/>
    <w:rsid w:val="00015562"/>
    <w:rsid w:val="0002014A"/>
    <w:rsid w:val="000201CF"/>
    <w:rsid w:val="000214E5"/>
    <w:rsid w:val="000219EB"/>
    <w:rsid w:val="000221B6"/>
    <w:rsid w:val="00023287"/>
    <w:rsid w:val="00023DA3"/>
    <w:rsid w:val="00024197"/>
    <w:rsid w:val="0002458B"/>
    <w:rsid w:val="00026083"/>
    <w:rsid w:val="00026D91"/>
    <w:rsid w:val="000279C3"/>
    <w:rsid w:val="00030167"/>
    <w:rsid w:val="00030C70"/>
    <w:rsid w:val="0003104A"/>
    <w:rsid w:val="00031B75"/>
    <w:rsid w:val="000324E3"/>
    <w:rsid w:val="0003254E"/>
    <w:rsid w:val="000327FC"/>
    <w:rsid w:val="000328D9"/>
    <w:rsid w:val="00033B96"/>
    <w:rsid w:val="000370C4"/>
    <w:rsid w:val="0003725A"/>
    <w:rsid w:val="00037857"/>
    <w:rsid w:val="000379B1"/>
    <w:rsid w:val="00040277"/>
    <w:rsid w:val="00040BBB"/>
    <w:rsid w:val="00041045"/>
    <w:rsid w:val="00043B70"/>
    <w:rsid w:val="00044B29"/>
    <w:rsid w:val="00046207"/>
    <w:rsid w:val="000465EC"/>
    <w:rsid w:val="00050D38"/>
    <w:rsid w:val="00050D94"/>
    <w:rsid w:val="00051DC8"/>
    <w:rsid w:val="00052CE6"/>
    <w:rsid w:val="00054B0B"/>
    <w:rsid w:val="000557AB"/>
    <w:rsid w:val="000564B2"/>
    <w:rsid w:val="00057A83"/>
    <w:rsid w:val="00061C5F"/>
    <w:rsid w:val="00061E15"/>
    <w:rsid w:val="00062557"/>
    <w:rsid w:val="000626BA"/>
    <w:rsid w:val="0006356C"/>
    <w:rsid w:val="00063F6D"/>
    <w:rsid w:val="00066280"/>
    <w:rsid w:val="00066A0C"/>
    <w:rsid w:val="00066DC7"/>
    <w:rsid w:val="00066F1C"/>
    <w:rsid w:val="00067CAF"/>
    <w:rsid w:val="00070C2C"/>
    <w:rsid w:val="00076889"/>
    <w:rsid w:val="00076D19"/>
    <w:rsid w:val="000772CE"/>
    <w:rsid w:val="000774AA"/>
    <w:rsid w:val="00077846"/>
    <w:rsid w:val="00077A07"/>
    <w:rsid w:val="00081312"/>
    <w:rsid w:val="00081C50"/>
    <w:rsid w:val="00085BDE"/>
    <w:rsid w:val="0008722E"/>
    <w:rsid w:val="00087806"/>
    <w:rsid w:val="00090AAA"/>
    <w:rsid w:val="00091B75"/>
    <w:rsid w:val="00091EEC"/>
    <w:rsid w:val="00091F60"/>
    <w:rsid w:val="000923EA"/>
    <w:rsid w:val="0009442C"/>
    <w:rsid w:val="00094A2F"/>
    <w:rsid w:val="000952C8"/>
    <w:rsid w:val="00095BAD"/>
    <w:rsid w:val="000960E8"/>
    <w:rsid w:val="000A162C"/>
    <w:rsid w:val="000A17B8"/>
    <w:rsid w:val="000A1FD2"/>
    <w:rsid w:val="000A31FD"/>
    <w:rsid w:val="000A39C6"/>
    <w:rsid w:val="000A3ED3"/>
    <w:rsid w:val="000A3FEE"/>
    <w:rsid w:val="000A4D34"/>
    <w:rsid w:val="000A53E7"/>
    <w:rsid w:val="000A5DD1"/>
    <w:rsid w:val="000A6666"/>
    <w:rsid w:val="000A794A"/>
    <w:rsid w:val="000B1513"/>
    <w:rsid w:val="000B1A57"/>
    <w:rsid w:val="000B29F6"/>
    <w:rsid w:val="000B4F1D"/>
    <w:rsid w:val="000B6650"/>
    <w:rsid w:val="000B68D0"/>
    <w:rsid w:val="000C004B"/>
    <w:rsid w:val="000C0A48"/>
    <w:rsid w:val="000C133E"/>
    <w:rsid w:val="000C1BC0"/>
    <w:rsid w:val="000C464C"/>
    <w:rsid w:val="000C4812"/>
    <w:rsid w:val="000C5B5F"/>
    <w:rsid w:val="000C60D9"/>
    <w:rsid w:val="000D2D7B"/>
    <w:rsid w:val="000D3C72"/>
    <w:rsid w:val="000D3DE1"/>
    <w:rsid w:val="000D4368"/>
    <w:rsid w:val="000D504D"/>
    <w:rsid w:val="000D5888"/>
    <w:rsid w:val="000D76D2"/>
    <w:rsid w:val="000D7976"/>
    <w:rsid w:val="000D7A17"/>
    <w:rsid w:val="000D7E42"/>
    <w:rsid w:val="000E12F1"/>
    <w:rsid w:val="000E2FB2"/>
    <w:rsid w:val="000E30F2"/>
    <w:rsid w:val="000E4E13"/>
    <w:rsid w:val="000E4F48"/>
    <w:rsid w:val="000E5668"/>
    <w:rsid w:val="000E5D10"/>
    <w:rsid w:val="000E71D5"/>
    <w:rsid w:val="000F1745"/>
    <w:rsid w:val="000F2A59"/>
    <w:rsid w:val="000F2DD0"/>
    <w:rsid w:val="000F40F0"/>
    <w:rsid w:val="000F45E8"/>
    <w:rsid w:val="000F5059"/>
    <w:rsid w:val="000F516C"/>
    <w:rsid w:val="000F5812"/>
    <w:rsid w:val="000F5EE9"/>
    <w:rsid w:val="000F6323"/>
    <w:rsid w:val="000F6E82"/>
    <w:rsid w:val="000F71C8"/>
    <w:rsid w:val="000F78BE"/>
    <w:rsid w:val="000F7C0E"/>
    <w:rsid w:val="000F7DF5"/>
    <w:rsid w:val="00101652"/>
    <w:rsid w:val="00101FEC"/>
    <w:rsid w:val="00102361"/>
    <w:rsid w:val="001027EE"/>
    <w:rsid w:val="001036EB"/>
    <w:rsid w:val="001046D4"/>
    <w:rsid w:val="00104D09"/>
    <w:rsid w:val="00104FC6"/>
    <w:rsid w:val="00105117"/>
    <w:rsid w:val="00106E83"/>
    <w:rsid w:val="00107C5A"/>
    <w:rsid w:val="00107D4A"/>
    <w:rsid w:val="0011041A"/>
    <w:rsid w:val="00110656"/>
    <w:rsid w:val="00111100"/>
    <w:rsid w:val="001128A4"/>
    <w:rsid w:val="00113681"/>
    <w:rsid w:val="00114326"/>
    <w:rsid w:val="00115CC3"/>
    <w:rsid w:val="00117F5E"/>
    <w:rsid w:val="00120197"/>
    <w:rsid w:val="0012099E"/>
    <w:rsid w:val="00120CA0"/>
    <w:rsid w:val="00120DD1"/>
    <w:rsid w:val="001239E2"/>
    <w:rsid w:val="00124A9B"/>
    <w:rsid w:val="001253F4"/>
    <w:rsid w:val="00125C63"/>
    <w:rsid w:val="00126BCF"/>
    <w:rsid w:val="00127565"/>
    <w:rsid w:val="00127F9F"/>
    <w:rsid w:val="00130DAE"/>
    <w:rsid w:val="00131194"/>
    <w:rsid w:val="00132045"/>
    <w:rsid w:val="00132C98"/>
    <w:rsid w:val="00134FA1"/>
    <w:rsid w:val="001350FF"/>
    <w:rsid w:val="00135210"/>
    <w:rsid w:val="0013699C"/>
    <w:rsid w:val="00136A26"/>
    <w:rsid w:val="0013772E"/>
    <w:rsid w:val="00137A08"/>
    <w:rsid w:val="00143EEB"/>
    <w:rsid w:val="00144036"/>
    <w:rsid w:val="00145AFB"/>
    <w:rsid w:val="001476B4"/>
    <w:rsid w:val="00147F75"/>
    <w:rsid w:val="00150C95"/>
    <w:rsid w:val="00152006"/>
    <w:rsid w:val="001524C1"/>
    <w:rsid w:val="001533C0"/>
    <w:rsid w:val="00153823"/>
    <w:rsid w:val="00154CEE"/>
    <w:rsid w:val="00156424"/>
    <w:rsid w:val="001574F4"/>
    <w:rsid w:val="0016156B"/>
    <w:rsid w:val="00162C3C"/>
    <w:rsid w:val="00163959"/>
    <w:rsid w:val="00163B18"/>
    <w:rsid w:val="001655A1"/>
    <w:rsid w:val="0016623D"/>
    <w:rsid w:val="001679C7"/>
    <w:rsid w:val="00167C70"/>
    <w:rsid w:val="00170EFA"/>
    <w:rsid w:val="001712C9"/>
    <w:rsid w:val="001714CA"/>
    <w:rsid w:val="00171B1C"/>
    <w:rsid w:val="001720C3"/>
    <w:rsid w:val="00172B37"/>
    <w:rsid w:val="00172C74"/>
    <w:rsid w:val="001732CE"/>
    <w:rsid w:val="001745C8"/>
    <w:rsid w:val="00176020"/>
    <w:rsid w:val="0017776C"/>
    <w:rsid w:val="001803E3"/>
    <w:rsid w:val="0018114D"/>
    <w:rsid w:val="00181276"/>
    <w:rsid w:val="001819A9"/>
    <w:rsid w:val="00182657"/>
    <w:rsid w:val="00182E37"/>
    <w:rsid w:val="001834B6"/>
    <w:rsid w:val="00185011"/>
    <w:rsid w:val="00185A5A"/>
    <w:rsid w:val="001861B0"/>
    <w:rsid w:val="0019163A"/>
    <w:rsid w:val="0019308D"/>
    <w:rsid w:val="00193474"/>
    <w:rsid w:val="00195684"/>
    <w:rsid w:val="00195A84"/>
    <w:rsid w:val="00196B03"/>
    <w:rsid w:val="001A19ED"/>
    <w:rsid w:val="001A472B"/>
    <w:rsid w:val="001A5AC1"/>
    <w:rsid w:val="001B094C"/>
    <w:rsid w:val="001B0D14"/>
    <w:rsid w:val="001B2C49"/>
    <w:rsid w:val="001B4E50"/>
    <w:rsid w:val="001B6526"/>
    <w:rsid w:val="001B684C"/>
    <w:rsid w:val="001B688D"/>
    <w:rsid w:val="001B6A52"/>
    <w:rsid w:val="001B7AD5"/>
    <w:rsid w:val="001B7FAB"/>
    <w:rsid w:val="001C0AB4"/>
    <w:rsid w:val="001C12E1"/>
    <w:rsid w:val="001C15CC"/>
    <w:rsid w:val="001C1C50"/>
    <w:rsid w:val="001C1F4A"/>
    <w:rsid w:val="001C2672"/>
    <w:rsid w:val="001C26BA"/>
    <w:rsid w:val="001C2CFC"/>
    <w:rsid w:val="001C3918"/>
    <w:rsid w:val="001C4C35"/>
    <w:rsid w:val="001C69A5"/>
    <w:rsid w:val="001C6B21"/>
    <w:rsid w:val="001C76E8"/>
    <w:rsid w:val="001D22E2"/>
    <w:rsid w:val="001D3BF0"/>
    <w:rsid w:val="001D50A8"/>
    <w:rsid w:val="001D6B62"/>
    <w:rsid w:val="001D6BD5"/>
    <w:rsid w:val="001D6F34"/>
    <w:rsid w:val="001D725F"/>
    <w:rsid w:val="001E0D2E"/>
    <w:rsid w:val="001E0D4C"/>
    <w:rsid w:val="001E2808"/>
    <w:rsid w:val="001E327C"/>
    <w:rsid w:val="001E338D"/>
    <w:rsid w:val="001E36CC"/>
    <w:rsid w:val="001E37BE"/>
    <w:rsid w:val="001E5312"/>
    <w:rsid w:val="001E5D1F"/>
    <w:rsid w:val="001E69F4"/>
    <w:rsid w:val="001E6C08"/>
    <w:rsid w:val="001E75A4"/>
    <w:rsid w:val="001E7B10"/>
    <w:rsid w:val="001E7E87"/>
    <w:rsid w:val="001F0053"/>
    <w:rsid w:val="001F03C9"/>
    <w:rsid w:val="001F0C63"/>
    <w:rsid w:val="001F38AA"/>
    <w:rsid w:val="001F391B"/>
    <w:rsid w:val="001F4019"/>
    <w:rsid w:val="001F4261"/>
    <w:rsid w:val="001F5FDA"/>
    <w:rsid w:val="001F63DF"/>
    <w:rsid w:val="00200AE6"/>
    <w:rsid w:val="00201AFE"/>
    <w:rsid w:val="00201DD2"/>
    <w:rsid w:val="00202304"/>
    <w:rsid w:val="002037E5"/>
    <w:rsid w:val="00203ECB"/>
    <w:rsid w:val="0020428B"/>
    <w:rsid w:val="00205685"/>
    <w:rsid w:val="00206CE7"/>
    <w:rsid w:val="00207E12"/>
    <w:rsid w:val="00210C8E"/>
    <w:rsid w:val="00216AFE"/>
    <w:rsid w:val="002173C8"/>
    <w:rsid w:val="00220C33"/>
    <w:rsid w:val="00221FAB"/>
    <w:rsid w:val="002223C9"/>
    <w:rsid w:val="00222D90"/>
    <w:rsid w:val="00223CAF"/>
    <w:rsid w:val="002249F0"/>
    <w:rsid w:val="00227177"/>
    <w:rsid w:val="0022722E"/>
    <w:rsid w:val="00227362"/>
    <w:rsid w:val="00231A25"/>
    <w:rsid w:val="00231D11"/>
    <w:rsid w:val="00232A98"/>
    <w:rsid w:val="00233FFA"/>
    <w:rsid w:val="002352FD"/>
    <w:rsid w:val="002361AD"/>
    <w:rsid w:val="002372C1"/>
    <w:rsid w:val="002377EC"/>
    <w:rsid w:val="0023785B"/>
    <w:rsid w:val="00240133"/>
    <w:rsid w:val="002415EF"/>
    <w:rsid w:val="00241CE7"/>
    <w:rsid w:val="002430B2"/>
    <w:rsid w:val="002441F1"/>
    <w:rsid w:val="00245812"/>
    <w:rsid w:val="0024757E"/>
    <w:rsid w:val="00247697"/>
    <w:rsid w:val="0024783C"/>
    <w:rsid w:val="00247BCF"/>
    <w:rsid w:val="0025212E"/>
    <w:rsid w:val="00255259"/>
    <w:rsid w:val="0025567A"/>
    <w:rsid w:val="0025593B"/>
    <w:rsid w:val="00256510"/>
    <w:rsid w:val="002579BF"/>
    <w:rsid w:val="00262857"/>
    <w:rsid w:val="00262A5E"/>
    <w:rsid w:val="00262B9E"/>
    <w:rsid w:val="00263162"/>
    <w:rsid w:val="0026385E"/>
    <w:rsid w:val="00265531"/>
    <w:rsid w:val="00266096"/>
    <w:rsid w:val="00266378"/>
    <w:rsid w:val="002706D3"/>
    <w:rsid w:val="0027164E"/>
    <w:rsid w:val="00271B21"/>
    <w:rsid w:val="00271D7E"/>
    <w:rsid w:val="00272299"/>
    <w:rsid w:val="002729B5"/>
    <w:rsid w:val="002730AA"/>
    <w:rsid w:val="0027511A"/>
    <w:rsid w:val="00275EFC"/>
    <w:rsid w:val="002760F6"/>
    <w:rsid w:val="002773EE"/>
    <w:rsid w:val="00277699"/>
    <w:rsid w:val="00280214"/>
    <w:rsid w:val="00280E4A"/>
    <w:rsid w:val="002819FD"/>
    <w:rsid w:val="002838F5"/>
    <w:rsid w:val="00285D40"/>
    <w:rsid w:val="00286EAC"/>
    <w:rsid w:val="00291D28"/>
    <w:rsid w:val="002964B4"/>
    <w:rsid w:val="00297182"/>
    <w:rsid w:val="00297E0A"/>
    <w:rsid w:val="002A0014"/>
    <w:rsid w:val="002A0D66"/>
    <w:rsid w:val="002A15DD"/>
    <w:rsid w:val="002A6C35"/>
    <w:rsid w:val="002A6D73"/>
    <w:rsid w:val="002A7F22"/>
    <w:rsid w:val="002B0192"/>
    <w:rsid w:val="002B2727"/>
    <w:rsid w:val="002B2FD7"/>
    <w:rsid w:val="002B353F"/>
    <w:rsid w:val="002B38BE"/>
    <w:rsid w:val="002B3DD5"/>
    <w:rsid w:val="002B4E66"/>
    <w:rsid w:val="002B62C5"/>
    <w:rsid w:val="002B733D"/>
    <w:rsid w:val="002C004B"/>
    <w:rsid w:val="002C0367"/>
    <w:rsid w:val="002C0BBD"/>
    <w:rsid w:val="002C0D24"/>
    <w:rsid w:val="002C1FA1"/>
    <w:rsid w:val="002C3296"/>
    <w:rsid w:val="002C32FA"/>
    <w:rsid w:val="002C49F0"/>
    <w:rsid w:val="002C4AD9"/>
    <w:rsid w:val="002C6B83"/>
    <w:rsid w:val="002C7B69"/>
    <w:rsid w:val="002D0991"/>
    <w:rsid w:val="002D0EFC"/>
    <w:rsid w:val="002D1906"/>
    <w:rsid w:val="002D350A"/>
    <w:rsid w:val="002D39AF"/>
    <w:rsid w:val="002D5770"/>
    <w:rsid w:val="002D6673"/>
    <w:rsid w:val="002D7909"/>
    <w:rsid w:val="002E0042"/>
    <w:rsid w:val="002E005A"/>
    <w:rsid w:val="002E0B92"/>
    <w:rsid w:val="002E1872"/>
    <w:rsid w:val="002E210E"/>
    <w:rsid w:val="002E215B"/>
    <w:rsid w:val="002E2D58"/>
    <w:rsid w:val="002E4392"/>
    <w:rsid w:val="002E683D"/>
    <w:rsid w:val="002E6B08"/>
    <w:rsid w:val="002E7F2A"/>
    <w:rsid w:val="002F1442"/>
    <w:rsid w:val="002F29E9"/>
    <w:rsid w:val="002F2D15"/>
    <w:rsid w:val="002F30FE"/>
    <w:rsid w:val="002F3515"/>
    <w:rsid w:val="002F47D4"/>
    <w:rsid w:val="002F672A"/>
    <w:rsid w:val="002F68F6"/>
    <w:rsid w:val="002F7106"/>
    <w:rsid w:val="002F7D8A"/>
    <w:rsid w:val="00301805"/>
    <w:rsid w:val="00301D61"/>
    <w:rsid w:val="00302CDB"/>
    <w:rsid w:val="00305B20"/>
    <w:rsid w:val="00310660"/>
    <w:rsid w:val="003109C4"/>
    <w:rsid w:val="00311725"/>
    <w:rsid w:val="00312C59"/>
    <w:rsid w:val="0031374D"/>
    <w:rsid w:val="003146CD"/>
    <w:rsid w:val="0031484F"/>
    <w:rsid w:val="00316785"/>
    <w:rsid w:val="0031776A"/>
    <w:rsid w:val="00317ED8"/>
    <w:rsid w:val="00320C09"/>
    <w:rsid w:val="003210BA"/>
    <w:rsid w:val="003235A9"/>
    <w:rsid w:val="003240B7"/>
    <w:rsid w:val="003244AB"/>
    <w:rsid w:val="003244D8"/>
    <w:rsid w:val="00324B33"/>
    <w:rsid w:val="00325158"/>
    <w:rsid w:val="003251FD"/>
    <w:rsid w:val="00325492"/>
    <w:rsid w:val="0032588C"/>
    <w:rsid w:val="00325A28"/>
    <w:rsid w:val="0032636A"/>
    <w:rsid w:val="00326557"/>
    <w:rsid w:val="0033053D"/>
    <w:rsid w:val="0033194C"/>
    <w:rsid w:val="00331F5D"/>
    <w:rsid w:val="003347B3"/>
    <w:rsid w:val="00334A18"/>
    <w:rsid w:val="003351A3"/>
    <w:rsid w:val="003355E0"/>
    <w:rsid w:val="00336629"/>
    <w:rsid w:val="00337682"/>
    <w:rsid w:val="00340128"/>
    <w:rsid w:val="00340820"/>
    <w:rsid w:val="00340FC8"/>
    <w:rsid w:val="0034243F"/>
    <w:rsid w:val="0034326F"/>
    <w:rsid w:val="00343B88"/>
    <w:rsid w:val="00344137"/>
    <w:rsid w:val="00345271"/>
    <w:rsid w:val="00347A28"/>
    <w:rsid w:val="00350F05"/>
    <w:rsid w:val="00351E89"/>
    <w:rsid w:val="00353B1B"/>
    <w:rsid w:val="00354107"/>
    <w:rsid w:val="00354B12"/>
    <w:rsid w:val="00360DBD"/>
    <w:rsid w:val="00361013"/>
    <w:rsid w:val="00361229"/>
    <w:rsid w:val="0036315F"/>
    <w:rsid w:val="00363929"/>
    <w:rsid w:val="00363F9D"/>
    <w:rsid w:val="00364010"/>
    <w:rsid w:val="003646B4"/>
    <w:rsid w:val="00365B1F"/>
    <w:rsid w:val="00365B2D"/>
    <w:rsid w:val="00366548"/>
    <w:rsid w:val="0036695D"/>
    <w:rsid w:val="00367205"/>
    <w:rsid w:val="003677AB"/>
    <w:rsid w:val="00367B0C"/>
    <w:rsid w:val="00370F66"/>
    <w:rsid w:val="0037120F"/>
    <w:rsid w:val="0037284E"/>
    <w:rsid w:val="00374931"/>
    <w:rsid w:val="003755FB"/>
    <w:rsid w:val="00376762"/>
    <w:rsid w:val="00383B7C"/>
    <w:rsid w:val="00384431"/>
    <w:rsid w:val="00384A1D"/>
    <w:rsid w:val="00384FC9"/>
    <w:rsid w:val="00385BED"/>
    <w:rsid w:val="0038661C"/>
    <w:rsid w:val="003870E8"/>
    <w:rsid w:val="00390048"/>
    <w:rsid w:val="00392272"/>
    <w:rsid w:val="00392F25"/>
    <w:rsid w:val="00394448"/>
    <w:rsid w:val="00395B01"/>
    <w:rsid w:val="00395C68"/>
    <w:rsid w:val="00396859"/>
    <w:rsid w:val="00396C06"/>
    <w:rsid w:val="00396EA9"/>
    <w:rsid w:val="00396ECA"/>
    <w:rsid w:val="003A080A"/>
    <w:rsid w:val="003A0AC3"/>
    <w:rsid w:val="003A2565"/>
    <w:rsid w:val="003A713B"/>
    <w:rsid w:val="003A75AD"/>
    <w:rsid w:val="003B0419"/>
    <w:rsid w:val="003B0B6E"/>
    <w:rsid w:val="003B0BD1"/>
    <w:rsid w:val="003B0E01"/>
    <w:rsid w:val="003B10E5"/>
    <w:rsid w:val="003B1693"/>
    <w:rsid w:val="003B2BA2"/>
    <w:rsid w:val="003B388E"/>
    <w:rsid w:val="003B3D2B"/>
    <w:rsid w:val="003B4449"/>
    <w:rsid w:val="003B6837"/>
    <w:rsid w:val="003B7B37"/>
    <w:rsid w:val="003C03CF"/>
    <w:rsid w:val="003C062E"/>
    <w:rsid w:val="003C3360"/>
    <w:rsid w:val="003C38E0"/>
    <w:rsid w:val="003C3F17"/>
    <w:rsid w:val="003C5F24"/>
    <w:rsid w:val="003C673C"/>
    <w:rsid w:val="003C6A2F"/>
    <w:rsid w:val="003C744C"/>
    <w:rsid w:val="003C7696"/>
    <w:rsid w:val="003D1E75"/>
    <w:rsid w:val="003D25F7"/>
    <w:rsid w:val="003D39D6"/>
    <w:rsid w:val="003D3B3E"/>
    <w:rsid w:val="003D57EC"/>
    <w:rsid w:val="003D6032"/>
    <w:rsid w:val="003D7BEA"/>
    <w:rsid w:val="003E27A2"/>
    <w:rsid w:val="003E3925"/>
    <w:rsid w:val="003E3DCD"/>
    <w:rsid w:val="003E648D"/>
    <w:rsid w:val="003E6A6B"/>
    <w:rsid w:val="003E6D90"/>
    <w:rsid w:val="003E7825"/>
    <w:rsid w:val="003F15FD"/>
    <w:rsid w:val="003F26A2"/>
    <w:rsid w:val="003F2EEC"/>
    <w:rsid w:val="003F2F40"/>
    <w:rsid w:val="003F4A0E"/>
    <w:rsid w:val="003F5EAE"/>
    <w:rsid w:val="003F7D73"/>
    <w:rsid w:val="00400A93"/>
    <w:rsid w:val="00400C60"/>
    <w:rsid w:val="00401224"/>
    <w:rsid w:val="0040171F"/>
    <w:rsid w:val="004021A8"/>
    <w:rsid w:val="00402BB8"/>
    <w:rsid w:val="004041FE"/>
    <w:rsid w:val="00404801"/>
    <w:rsid w:val="00405AE9"/>
    <w:rsid w:val="00406042"/>
    <w:rsid w:val="00406D0D"/>
    <w:rsid w:val="00411153"/>
    <w:rsid w:val="004111EB"/>
    <w:rsid w:val="00412483"/>
    <w:rsid w:val="00413608"/>
    <w:rsid w:val="00415087"/>
    <w:rsid w:val="00415B1C"/>
    <w:rsid w:val="004167C8"/>
    <w:rsid w:val="00416933"/>
    <w:rsid w:val="004169B9"/>
    <w:rsid w:val="004205D2"/>
    <w:rsid w:val="004210E4"/>
    <w:rsid w:val="00421A95"/>
    <w:rsid w:val="00421EF7"/>
    <w:rsid w:val="00423F57"/>
    <w:rsid w:val="0042432A"/>
    <w:rsid w:val="00424871"/>
    <w:rsid w:val="00426C86"/>
    <w:rsid w:val="00427FD0"/>
    <w:rsid w:val="004303D0"/>
    <w:rsid w:val="00433228"/>
    <w:rsid w:val="00435A0A"/>
    <w:rsid w:val="00436125"/>
    <w:rsid w:val="004369F3"/>
    <w:rsid w:val="004372C5"/>
    <w:rsid w:val="004375B5"/>
    <w:rsid w:val="004379E2"/>
    <w:rsid w:val="004407CB"/>
    <w:rsid w:val="004438BF"/>
    <w:rsid w:val="0044472F"/>
    <w:rsid w:val="00445164"/>
    <w:rsid w:val="00445D40"/>
    <w:rsid w:val="00446A25"/>
    <w:rsid w:val="00446B18"/>
    <w:rsid w:val="00447216"/>
    <w:rsid w:val="0045074E"/>
    <w:rsid w:val="004515A7"/>
    <w:rsid w:val="0045427C"/>
    <w:rsid w:val="0045518C"/>
    <w:rsid w:val="00455546"/>
    <w:rsid w:val="0045554D"/>
    <w:rsid w:val="004563A3"/>
    <w:rsid w:val="00456474"/>
    <w:rsid w:val="004565AB"/>
    <w:rsid w:val="0045681F"/>
    <w:rsid w:val="004569A6"/>
    <w:rsid w:val="00456C18"/>
    <w:rsid w:val="00460635"/>
    <w:rsid w:val="00460D1E"/>
    <w:rsid w:val="00461767"/>
    <w:rsid w:val="00463875"/>
    <w:rsid w:val="00463E47"/>
    <w:rsid w:val="0046433E"/>
    <w:rsid w:val="00464835"/>
    <w:rsid w:val="0046509F"/>
    <w:rsid w:val="00466411"/>
    <w:rsid w:val="00470758"/>
    <w:rsid w:val="00471861"/>
    <w:rsid w:val="00472057"/>
    <w:rsid w:val="004732A6"/>
    <w:rsid w:val="004740C6"/>
    <w:rsid w:val="0047474C"/>
    <w:rsid w:val="00474EE4"/>
    <w:rsid w:val="00480A1F"/>
    <w:rsid w:val="00480D64"/>
    <w:rsid w:val="00480ED5"/>
    <w:rsid w:val="00482412"/>
    <w:rsid w:val="0048292C"/>
    <w:rsid w:val="00483693"/>
    <w:rsid w:val="004852D5"/>
    <w:rsid w:val="00485562"/>
    <w:rsid w:val="00485EC6"/>
    <w:rsid w:val="00486330"/>
    <w:rsid w:val="0048665E"/>
    <w:rsid w:val="004873A0"/>
    <w:rsid w:val="00490634"/>
    <w:rsid w:val="00491B86"/>
    <w:rsid w:val="00491D2B"/>
    <w:rsid w:val="00493E86"/>
    <w:rsid w:val="004946FD"/>
    <w:rsid w:val="0049488B"/>
    <w:rsid w:val="00495F14"/>
    <w:rsid w:val="00496260"/>
    <w:rsid w:val="004A1345"/>
    <w:rsid w:val="004A1A43"/>
    <w:rsid w:val="004A2A48"/>
    <w:rsid w:val="004A2F20"/>
    <w:rsid w:val="004A3A98"/>
    <w:rsid w:val="004A3F8E"/>
    <w:rsid w:val="004A4255"/>
    <w:rsid w:val="004A51B0"/>
    <w:rsid w:val="004A72D7"/>
    <w:rsid w:val="004B00B1"/>
    <w:rsid w:val="004B09E8"/>
    <w:rsid w:val="004B28EC"/>
    <w:rsid w:val="004B2D43"/>
    <w:rsid w:val="004B3139"/>
    <w:rsid w:val="004B4250"/>
    <w:rsid w:val="004B47A5"/>
    <w:rsid w:val="004B5080"/>
    <w:rsid w:val="004B5319"/>
    <w:rsid w:val="004B72F5"/>
    <w:rsid w:val="004C0C16"/>
    <w:rsid w:val="004C100A"/>
    <w:rsid w:val="004C4511"/>
    <w:rsid w:val="004C620D"/>
    <w:rsid w:val="004C7D0D"/>
    <w:rsid w:val="004D11F0"/>
    <w:rsid w:val="004D1712"/>
    <w:rsid w:val="004D350D"/>
    <w:rsid w:val="004D3A56"/>
    <w:rsid w:val="004D4ECD"/>
    <w:rsid w:val="004D52D6"/>
    <w:rsid w:val="004E0B3C"/>
    <w:rsid w:val="004E109C"/>
    <w:rsid w:val="004E11CA"/>
    <w:rsid w:val="004E1C87"/>
    <w:rsid w:val="004E2DA6"/>
    <w:rsid w:val="004E3355"/>
    <w:rsid w:val="004E3C56"/>
    <w:rsid w:val="004E3DC8"/>
    <w:rsid w:val="004E476F"/>
    <w:rsid w:val="004E4CB3"/>
    <w:rsid w:val="004E5A45"/>
    <w:rsid w:val="004E5AA0"/>
    <w:rsid w:val="004F17C1"/>
    <w:rsid w:val="004F2DEC"/>
    <w:rsid w:val="004F3629"/>
    <w:rsid w:val="004F366D"/>
    <w:rsid w:val="004F4692"/>
    <w:rsid w:val="004F480C"/>
    <w:rsid w:val="004F5248"/>
    <w:rsid w:val="004F68A5"/>
    <w:rsid w:val="004F6DC7"/>
    <w:rsid w:val="004F74C6"/>
    <w:rsid w:val="004F7C9F"/>
    <w:rsid w:val="00500F40"/>
    <w:rsid w:val="00502AFA"/>
    <w:rsid w:val="0050465D"/>
    <w:rsid w:val="00505318"/>
    <w:rsid w:val="005057BD"/>
    <w:rsid w:val="005065A7"/>
    <w:rsid w:val="005072CF"/>
    <w:rsid w:val="005079EA"/>
    <w:rsid w:val="00510B5C"/>
    <w:rsid w:val="005134D0"/>
    <w:rsid w:val="005135CB"/>
    <w:rsid w:val="00514146"/>
    <w:rsid w:val="0051487D"/>
    <w:rsid w:val="00515019"/>
    <w:rsid w:val="005151FA"/>
    <w:rsid w:val="00515236"/>
    <w:rsid w:val="005167B5"/>
    <w:rsid w:val="005177CE"/>
    <w:rsid w:val="005206B0"/>
    <w:rsid w:val="0052112E"/>
    <w:rsid w:val="00521348"/>
    <w:rsid w:val="00522419"/>
    <w:rsid w:val="00524806"/>
    <w:rsid w:val="0052634A"/>
    <w:rsid w:val="00526774"/>
    <w:rsid w:val="005278E9"/>
    <w:rsid w:val="005320F8"/>
    <w:rsid w:val="005345B3"/>
    <w:rsid w:val="00535F73"/>
    <w:rsid w:val="00536CC3"/>
    <w:rsid w:val="00541C86"/>
    <w:rsid w:val="005422C3"/>
    <w:rsid w:val="00543456"/>
    <w:rsid w:val="0054363E"/>
    <w:rsid w:val="005445E3"/>
    <w:rsid w:val="0054535C"/>
    <w:rsid w:val="00547250"/>
    <w:rsid w:val="005500B3"/>
    <w:rsid w:val="00550DDC"/>
    <w:rsid w:val="00550FAE"/>
    <w:rsid w:val="0055169C"/>
    <w:rsid w:val="00551B50"/>
    <w:rsid w:val="00551DF5"/>
    <w:rsid w:val="00552394"/>
    <w:rsid w:val="00552FEE"/>
    <w:rsid w:val="005532B0"/>
    <w:rsid w:val="005532FF"/>
    <w:rsid w:val="00553B52"/>
    <w:rsid w:val="00553EE2"/>
    <w:rsid w:val="00553FFA"/>
    <w:rsid w:val="0055485B"/>
    <w:rsid w:val="00555335"/>
    <w:rsid w:val="0055545E"/>
    <w:rsid w:val="00555857"/>
    <w:rsid w:val="00556AC1"/>
    <w:rsid w:val="00557847"/>
    <w:rsid w:val="00560F02"/>
    <w:rsid w:val="00562443"/>
    <w:rsid w:val="00562980"/>
    <w:rsid w:val="00562C5B"/>
    <w:rsid w:val="00563494"/>
    <w:rsid w:val="00563C86"/>
    <w:rsid w:val="005647CA"/>
    <w:rsid w:val="00564FE1"/>
    <w:rsid w:val="00567942"/>
    <w:rsid w:val="005705D2"/>
    <w:rsid w:val="0057080A"/>
    <w:rsid w:val="00570C08"/>
    <w:rsid w:val="00570E8D"/>
    <w:rsid w:val="00571D19"/>
    <w:rsid w:val="00573F55"/>
    <w:rsid w:val="00574373"/>
    <w:rsid w:val="00574B7D"/>
    <w:rsid w:val="00576935"/>
    <w:rsid w:val="005777FE"/>
    <w:rsid w:val="00577AC0"/>
    <w:rsid w:val="005812CB"/>
    <w:rsid w:val="00582A2D"/>
    <w:rsid w:val="00583A38"/>
    <w:rsid w:val="00583B08"/>
    <w:rsid w:val="005842D6"/>
    <w:rsid w:val="00585FE2"/>
    <w:rsid w:val="005861D8"/>
    <w:rsid w:val="00586A64"/>
    <w:rsid w:val="00586B81"/>
    <w:rsid w:val="00586BF8"/>
    <w:rsid w:val="005877F6"/>
    <w:rsid w:val="005903AB"/>
    <w:rsid w:val="0059283D"/>
    <w:rsid w:val="00592A31"/>
    <w:rsid w:val="0059322E"/>
    <w:rsid w:val="005937AB"/>
    <w:rsid w:val="00595061"/>
    <w:rsid w:val="005961B8"/>
    <w:rsid w:val="00596A20"/>
    <w:rsid w:val="00596C78"/>
    <w:rsid w:val="005A0F48"/>
    <w:rsid w:val="005A1099"/>
    <w:rsid w:val="005A1412"/>
    <w:rsid w:val="005A170A"/>
    <w:rsid w:val="005A216F"/>
    <w:rsid w:val="005A29D8"/>
    <w:rsid w:val="005A4F6C"/>
    <w:rsid w:val="005B1002"/>
    <w:rsid w:val="005B270E"/>
    <w:rsid w:val="005B2800"/>
    <w:rsid w:val="005B32BB"/>
    <w:rsid w:val="005B36CF"/>
    <w:rsid w:val="005B447E"/>
    <w:rsid w:val="005B4FCB"/>
    <w:rsid w:val="005B6501"/>
    <w:rsid w:val="005B6783"/>
    <w:rsid w:val="005B7B58"/>
    <w:rsid w:val="005C0409"/>
    <w:rsid w:val="005C0537"/>
    <w:rsid w:val="005C0BB6"/>
    <w:rsid w:val="005C123D"/>
    <w:rsid w:val="005C2BD0"/>
    <w:rsid w:val="005C2E86"/>
    <w:rsid w:val="005C31BB"/>
    <w:rsid w:val="005C3399"/>
    <w:rsid w:val="005C4474"/>
    <w:rsid w:val="005C4A05"/>
    <w:rsid w:val="005C583B"/>
    <w:rsid w:val="005C663F"/>
    <w:rsid w:val="005C676E"/>
    <w:rsid w:val="005C6A2A"/>
    <w:rsid w:val="005C77E0"/>
    <w:rsid w:val="005C7DC0"/>
    <w:rsid w:val="005D0557"/>
    <w:rsid w:val="005D0DE8"/>
    <w:rsid w:val="005D0F60"/>
    <w:rsid w:val="005D23BF"/>
    <w:rsid w:val="005D2FC8"/>
    <w:rsid w:val="005D3F5B"/>
    <w:rsid w:val="005D48DE"/>
    <w:rsid w:val="005D4EEC"/>
    <w:rsid w:val="005D55AE"/>
    <w:rsid w:val="005D5615"/>
    <w:rsid w:val="005D6023"/>
    <w:rsid w:val="005D7AA6"/>
    <w:rsid w:val="005E0617"/>
    <w:rsid w:val="005E0673"/>
    <w:rsid w:val="005E12C7"/>
    <w:rsid w:val="005E15A9"/>
    <w:rsid w:val="005E1BB1"/>
    <w:rsid w:val="005E4A63"/>
    <w:rsid w:val="005E5687"/>
    <w:rsid w:val="005F0531"/>
    <w:rsid w:val="005F0C5E"/>
    <w:rsid w:val="005F17E4"/>
    <w:rsid w:val="005F2416"/>
    <w:rsid w:val="005F2912"/>
    <w:rsid w:val="005F362F"/>
    <w:rsid w:val="005F42F6"/>
    <w:rsid w:val="005F436C"/>
    <w:rsid w:val="005F5661"/>
    <w:rsid w:val="005F5E00"/>
    <w:rsid w:val="005F65B7"/>
    <w:rsid w:val="0060022C"/>
    <w:rsid w:val="0060052A"/>
    <w:rsid w:val="00601AA0"/>
    <w:rsid w:val="00602E50"/>
    <w:rsid w:val="006059AD"/>
    <w:rsid w:val="00605B9E"/>
    <w:rsid w:val="00605D72"/>
    <w:rsid w:val="00605DA7"/>
    <w:rsid w:val="00606D4D"/>
    <w:rsid w:val="006101E0"/>
    <w:rsid w:val="00611895"/>
    <w:rsid w:val="006140E1"/>
    <w:rsid w:val="006145DA"/>
    <w:rsid w:val="00614D63"/>
    <w:rsid w:val="00615730"/>
    <w:rsid w:val="00615B85"/>
    <w:rsid w:val="00615D33"/>
    <w:rsid w:val="006162A3"/>
    <w:rsid w:val="006164A9"/>
    <w:rsid w:val="00617A7E"/>
    <w:rsid w:val="0062094B"/>
    <w:rsid w:val="006219F5"/>
    <w:rsid w:val="00621EE9"/>
    <w:rsid w:val="00623709"/>
    <w:rsid w:val="00624B48"/>
    <w:rsid w:val="006266D9"/>
    <w:rsid w:val="006269AB"/>
    <w:rsid w:val="00626EF9"/>
    <w:rsid w:val="00630546"/>
    <w:rsid w:val="00633A29"/>
    <w:rsid w:val="00633FA0"/>
    <w:rsid w:val="00634A31"/>
    <w:rsid w:val="00636EA3"/>
    <w:rsid w:val="00637F9D"/>
    <w:rsid w:val="0064147C"/>
    <w:rsid w:val="00641C4D"/>
    <w:rsid w:val="00643360"/>
    <w:rsid w:val="00643561"/>
    <w:rsid w:val="006439FC"/>
    <w:rsid w:val="00645032"/>
    <w:rsid w:val="0064524C"/>
    <w:rsid w:val="006453E0"/>
    <w:rsid w:val="006456AA"/>
    <w:rsid w:val="00645BDA"/>
    <w:rsid w:val="00646C7A"/>
    <w:rsid w:val="0064766A"/>
    <w:rsid w:val="006504C0"/>
    <w:rsid w:val="00650503"/>
    <w:rsid w:val="0065060F"/>
    <w:rsid w:val="00650DCF"/>
    <w:rsid w:val="00652838"/>
    <w:rsid w:val="006537B9"/>
    <w:rsid w:val="006539B2"/>
    <w:rsid w:val="00653F1E"/>
    <w:rsid w:val="0065467D"/>
    <w:rsid w:val="00654848"/>
    <w:rsid w:val="006554DE"/>
    <w:rsid w:val="00655EE9"/>
    <w:rsid w:val="00660E1C"/>
    <w:rsid w:val="00661228"/>
    <w:rsid w:val="006612EC"/>
    <w:rsid w:val="00661A32"/>
    <w:rsid w:val="00662E69"/>
    <w:rsid w:val="00664B36"/>
    <w:rsid w:val="0066502F"/>
    <w:rsid w:val="006669D3"/>
    <w:rsid w:val="00666A1C"/>
    <w:rsid w:val="00667071"/>
    <w:rsid w:val="00667337"/>
    <w:rsid w:val="00667C25"/>
    <w:rsid w:val="006718F3"/>
    <w:rsid w:val="00672671"/>
    <w:rsid w:val="006726B3"/>
    <w:rsid w:val="00672B1A"/>
    <w:rsid w:val="0067318A"/>
    <w:rsid w:val="00673968"/>
    <w:rsid w:val="0067424E"/>
    <w:rsid w:val="00675233"/>
    <w:rsid w:val="00676AF5"/>
    <w:rsid w:val="00676E98"/>
    <w:rsid w:val="00677786"/>
    <w:rsid w:val="00677A1C"/>
    <w:rsid w:val="006800E9"/>
    <w:rsid w:val="00680195"/>
    <w:rsid w:val="00681540"/>
    <w:rsid w:val="006815F4"/>
    <w:rsid w:val="006816A6"/>
    <w:rsid w:val="00682340"/>
    <w:rsid w:val="00683E38"/>
    <w:rsid w:val="006841FE"/>
    <w:rsid w:val="00684EA3"/>
    <w:rsid w:val="00686C1C"/>
    <w:rsid w:val="006870B4"/>
    <w:rsid w:val="00690EF0"/>
    <w:rsid w:val="00692E05"/>
    <w:rsid w:val="00692E5C"/>
    <w:rsid w:val="00693F8C"/>
    <w:rsid w:val="00694F96"/>
    <w:rsid w:val="00696BE1"/>
    <w:rsid w:val="00697597"/>
    <w:rsid w:val="006A289C"/>
    <w:rsid w:val="006A2DB2"/>
    <w:rsid w:val="006A3F94"/>
    <w:rsid w:val="006A478A"/>
    <w:rsid w:val="006A4B0E"/>
    <w:rsid w:val="006A5102"/>
    <w:rsid w:val="006A56D9"/>
    <w:rsid w:val="006A6730"/>
    <w:rsid w:val="006A6E4B"/>
    <w:rsid w:val="006B01A1"/>
    <w:rsid w:val="006B2446"/>
    <w:rsid w:val="006B2DE2"/>
    <w:rsid w:val="006B61EA"/>
    <w:rsid w:val="006B70B9"/>
    <w:rsid w:val="006B717C"/>
    <w:rsid w:val="006B77E9"/>
    <w:rsid w:val="006B7BB2"/>
    <w:rsid w:val="006B7DF0"/>
    <w:rsid w:val="006C09E7"/>
    <w:rsid w:val="006C24FA"/>
    <w:rsid w:val="006C42AD"/>
    <w:rsid w:val="006D0DD8"/>
    <w:rsid w:val="006D191C"/>
    <w:rsid w:val="006D38D4"/>
    <w:rsid w:val="006D3CF0"/>
    <w:rsid w:val="006D5034"/>
    <w:rsid w:val="006D5088"/>
    <w:rsid w:val="006D5E5E"/>
    <w:rsid w:val="006D76C8"/>
    <w:rsid w:val="006E05B6"/>
    <w:rsid w:val="006E3A5E"/>
    <w:rsid w:val="006E40D9"/>
    <w:rsid w:val="006E4D1B"/>
    <w:rsid w:val="006E6CA9"/>
    <w:rsid w:val="006E7CBF"/>
    <w:rsid w:val="006F52DA"/>
    <w:rsid w:val="006F54C6"/>
    <w:rsid w:val="006F6784"/>
    <w:rsid w:val="006F6DDC"/>
    <w:rsid w:val="00700F76"/>
    <w:rsid w:val="00701766"/>
    <w:rsid w:val="007022BA"/>
    <w:rsid w:val="00702656"/>
    <w:rsid w:val="00702F22"/>
    <w:rsid w:val="0070379F"/>
    <w:rsid w:val="007038C5"/>
    <w:rsid w:val="00704D4C"/>
    <w:rsid w:val="007053F3"/>
    <w:rsid w:val="00705DDF"/>
    <w:rsid w:val="00706804"/>
    <w:rsid w:val="00707815"/>
    <w:rsid w:val="00710B25"/>
    <w:rsid w:val="00712226"/>
    <w:rsid w:val="00712CA7"/>
    <w:rsid w:val="00715C5F"/>
    <w:rsid w:val="00716893"/>
    <w:rsid w:val="00720840"/>
    <w:rsid w:val="00720FFA"/>
    <w:rsid w:val="00721AC5"/>
    <w:rsid w:val="00722844"/>
    <w:rsid w:val="00722C94"/>
    <w:rsid w:val="00723451"/>
    <w:rsid w:val="00723DBA"/>
    <w:rsid w:val="00724025"/>
    <w:rsid w:val="007258CC"/>
    <w:rsid w:val="00726C15"/>
    <w:rsid w:val="00727662"/>
    <w:rsid w:val="007301CE"/>
    <w:rsid w:val="0073153E"/>
    <w:rsid w:val="00732ED6"/>
    <w:rsid w:val="00733304"/>
    <w:rsid w:val="00734797"/>
    <w:rsid w:val="00734C3B"/>
    <w:rsid w:val="00735907"/>
    <w:rsid w:val="007367A1"/>
    <w:rsid w:val="007367B4"/>
    <w:rsid w:val="00736AA4"/>
    <w:rsid w:val="00737E52"/>
    <w:rsid w:val="007412CC"/>
    <w:rsid w:val="00743DC2"/>
    <w:rsid w:val="00743E18"/>
    <w:rsid w:val="00744091"/>
    <w:rsid w:val="007440FC"/>
    <w:rsid w:val="00744767"/>
    <w:rsid w:val="00744D1B"/>
    <w:rsid w:val="0074562D"/>
    <w:rsid w:val="0074607C"/>
    <w:rsid w:val="0075241C"/>
    <w:rsid w:val="00755CB7"/>
    <w:rsid w:val="00756EA0"/>
    <w:rsid w:val="0076013A"/>
    <w:rsid w:val="00760910"/>
    <w:rsid w:val="00761115"/>
    <w:rsid w:val="007617F3"/>
    <w:rsid w:val="00761FC7"/>
    <w:rsid w:val="00762240"/>
    <w:rsid w:val="00762684"/>
    <w:rsid w:val="007627D4"/>
    <w:rsid w:val="007629D6"/>
    <w:rsid w:val="0076327E"/>
    <w:rsid w:val="0076405C"/>
    <w:rsid w:val="0077040A"/>
    <w:rsid w:val="0077127F"/>
    <w:rsid w:val="007766DE"/>
    <w:rsid w:val="00776DD7"/>
    <w:rsid w:val="00783608"/>
    <w:rsid w:val="00783EB1"/>
    <w:rsid w:val="00783F89"/>
    <w:rsid w:val="0078552D"/>
    <w:rsid w:val="0078638E"/>
    <w:rsid w:val="00786A1B"/>
    <w:rsid w:val="0079038E"/>
    <w:rsid w:val="00790AF6"/>
    <w:rsid w:val="00791322"/>
    <w:rsid w:val="00791B0C"/>
    <w:rsid w:val="00793352"/>
    <w:rsid w:val="00794147"/>
    <w:rsid w:val="00794492"/>
    <w:rsid w:val="00794B7B"/>
    <w:rsid w:val="00794FBC"/>
    <w:rsid w:val="007966CF"/>
    <w:rsid w:val="00797452"/>
    <w:rsid w:val="007A0BAA"/>
    <w:rsid w:val="007A154A"/>
    <w:rsid w:val="007A20EA"/>
    <w:rsid w:val="007A3F19"/>
    <w:rsid w:val="007A75ED"/>
    <w:rsid w:val="007A76F3"/>
    <w:rsid w:val="007A7839"/>
    <w:rsid w:val="007B1A07"/>
    <w:rsid w:val="007B2C2A"/>
    <w:rsid w:val="007B40D1"/>
    <w:rsid w:val="007B46A9"/>
    <w:rsid w:val="007B4B66"/>
    <w:rsid w:val="007B6233"/>
    <w:rsid w:val="007B681E"/>
    <w:rsid w:val="007B7B1F"/>
    <w:rsid w:val="007B7BAC"/>
    <w:rsid w:val="007C094B"/>
    <w:rsid w:val="007C0AA5"/>
    <w:rsid w:val="007C0B6A"/>
    <w:rsid w:val="007C1070"/>
    <w:rsid w:val="007C23BE"/>
    <w:rsid w:val="007C2C16"/>
    <w:rsid w:val="007C2D83"/>
    <w:rsid w:val="007C4603"/>
    <w:rsid w:val="007C54AE"/>
    <w:rsid w:val="007C648D"/>
    <w:rsid w:val="007C695A"/>
    <w:rsid w:val="007C7953"/>
    <w:rsid w:val="007D155F"/>
    <w:rsid w:val="007D167F"/>
    <w:rsid w:val="007D2327"/>
    <w:rsid w:val="007D5558"/>
    <w:rsid w:val="007D70A7"/>
    <w:rsid w:val="007E0811"/>
    <w:rsid w:val="007E0E0E"/>
    <w:rsid w:val="007E3975"/>
    <w:rsid w:val="007E3ACB"/>
    <w:rsid w:val="007E483A"/>
    <w:rsid w:val="007E494C"/>
    <w:rsid w:val="007E5048"/>
    <w:rsid w:val="007E6A9A"/>
    <w:rsid w:val="007E6ED1"/>
    <w:rsid w:val="007E7164"/>
    <w:rsid w:val="007E7B8F"/>
    <w:rsid w:val="007E7C77"/>
    <w:rsid w:val="007F0D45"/>
    <w:rsid w:val="007F0E76"/>
    <w:rsid w:val="007F3FA8"/>
    <w:rsid w:val="007F4B29"/>
    <w:rsid w:val="007F5135"/>
    <w:rsid w:val="007F736F"/>
    <w:rsid w:val="007F7C36"/>
    <w:rsid w:val="008001FC"/>
    <w:rsid w:val="008004AA"/>
    <w:rsid w:val="0080226B"/>
    <w:rsid w:val="00802763"/>
    <w:rsid w:val="0080318C"/>
    <w:rsid w:val="00803869"/>
    <w:rsid w:val="008042B1"/>
    <w:rsid w:val="00804B86"/>
    <w:rsid w:val="008050CD"/>
    <w:rsid w:val="008065F1"/>
    <w:rsid w:val="00806FD9"/>
    <w:rsid w:val="0080760D"/>
    <w:rsid w:val="008076D4"/>
    <w:rsid w:val="00807BBB"/>
    <w:rsid w:val="00807EFC"/>
    <w:rsid w:val="00812C3F"/>
    <w:rsid w:val="00814371"/>
    <w:rsid w:val="008148DC"/>
    <w:rsid w:val="008156AC"/>
    <w:rsid w:val="00817E06"/>
    <w:rsid w:val="00820B6B"/>
    <w:rsid w:val="00820EDF"/>
    <w:rsid w:val="0082162F"/>
    <w:rsid w:val="00823E8C"/>
    <w:rsid w:val="00825290"/>
    <w:rsid w:val="00825D1F"/>
    <w:rsid w:val="008277F2"/>
    <w:rsid w:val="00831A3C"/>
    <w:rsid w:val="00834050"/>
    <w:rsid w:val="008351B1"/>
    <w:rsid w:val="008351D7"/>
    <w:rsid w:val="008360DB"/>
    <w:rsid w:val="008379CA"/>
    <w:rsid w:val="008379D7"/>
    <w:rsid w:val="00841750"/>
    <w:rsid w:val="0084248A"/>
    <w:rsid w:val="008434C9"/>
    <w:rsid w:val="00843A64"/>
    <w:rsid w:val="00844A0F"/>
    <w:rsid w:val="00850A8D"/>
    <w:rsid w:val="00851E07"/>
    <w:rsid w:val="00851F82"/>
    <w:rsid w:val="00852190"/>
    <w:rsid w:val="00853477"/>
    <w:rsid w:val="008549C8"/>
    <w:rsid w:val="00855BC0"/>
    <w:rsid w:val="00856A09"/>
    <w:rsid w:val="00856DB5"/>
    <w:rsid w:val="008572A2"/>
    <w:rsid w:val="0086068E"/>
    <w:rsid w:val="00860A9E"/>
    <w:rsid w:val="00860B5E"/>
    <w:rsid w:val="00860E33"/>
    <w:rsid w:val="008613C9"/>
    <w:rsid w:val="0086172C"/>
    <w:rsid w:val="00861F16"/>
    <w:rsid w:val="0086243E"/>
    <w:rsid w:val="00863254"/>
    <w:rsid w:val="0086337D"/>
    <w:rsid w:val="0086428A"/>
    <w:rsid w:val="00864804"/>
    <w:rsid w:val="00865B14"/>
    <w:rsid w:val="00865D3E"/>
    <w:rsid w:val="00870DB2"/>
    <w:rsid w:val="0087134E"/>
    <w:rsid w:val="00872BD2"/>
    <w:rsid w:val="00872D2D"/>
    <w:rsid w:val="00874544"/>
    <w:rsid w:val="00874BEC"/>
    <w:rsid w:val="0087685F"/>
    <w:rsid w:val="00877A61"/>
    <w:rsid w:val="0088118E"/>
    <w:rsid w:val="00882349"/>
    <w:rsid w:val="00882FF6"/>
    <w:rsid w:val="008830E3"/>
    <w:rsid w:val="00883C2E"/>
    <w:rsid w:val="00884338"/>
    <w:rsid w:val="00884FE9"/>
    <w:rsid w:val="0088575A"/>
    <w:rsid w:val="00886CCC"/>
    <w:rsid w:val="00886E21"/>
    <w:rsid w:val="0089047C"/>
    <w:rsid w:val="00891C7F"/>
    <w:rsid w:val="00891E4B"/>
    <w:rsid w:val="00892D03"/>
    <w:rsid w:val="00892E0E"/>
    <w:rsid w:val="00895550"/>
    <w:rsid w:val="0089616B"/>
    <w:rsid w:val="008968F7"/>
    <w:rsid w:val="008970FB"/>
    <w:rsid w:val="008A0319"/>
    <w:rsid w:val="008A069D"/>
    <w:rsid w:val="008A06DF"/>
    <w:rsid w:val="008A21DB"/>
    <w:rsid w:val="008A2568"/>
    <w:rsid w:val="008A42EB"/>
    <w:rsid w:val="008A453A"/>
    <w:rsid w:val="008A538C"/>
    <w:rsid w:val="008A57EF"/>
    <w:rsid w:val="008A6734"/>
    <w:rsid w:val="008A6E45"/>
    <w:rsid w:val="008A7CCC"/>
    <w:rsid w:val="008B2268"/>
    <w:rsid w:val="008B3216"/>
    <w:rsid w:val="008B3E4F"/>
    <w:rsid w:val="008B4E13"/>
    <w:rsid w:val="008B6138"/>
    <w:rsid w:val="008C0891"/>
    <w:rsid w:val="008C09C9"/>
    <w:rsid w:val="008C12CB"/>
    <w:rsid w:val="008C22C3"/>
    <w:rsid w:val="008C2B71"/>
    <w:rsid w:val="008C336E"/>
    <w:rsid w:val="008C397C"/>
    <w:rsid w:val="008C65C7"/>
    <w:rsid w:val="008D05DC"/>
    <w:rsid w:val="008D145E"/>
    <w:rsid w:val="008D490B"/>
    <w:rsid w:val="008D5FC4"/>
    <w:rsid w:val="008D6BF1"/>
    <w:rsid w:val="008E1061"/>
    <w:rsid w:val="008E515A"/>
    <w:rsid w:val="008E5AD5"/>
    <w:rsid w:val="008E60D9"/>
    <w:rsid w:val="008F18C8"/>
    <w:rsid w:val="008F20B8"/>
    <w:rsid w:val="008F4D5A"/>
    <w:rsid w:val="008F4D74"/>
    <w:rsid w:val="008F538C"/>
    <w:rsid w:val="008F5F92"/>
    <w:rsid w:val="00900530"/>
    <w:rsid w:val="009007B1"/>
    <w:rsid w:val="00900D7F"/>
    <w:rsid w:val="009014A7"/>
    <w:rsid w:val="00902FEC"/>
    <w:rsid w:val="009036BC"/>
    <w:rsid w:val="00906DAD"/>
    <w:rsid w:val="00907401"/>
    <w:rsid w:val="00907CF1"/>
    <w:rsid w:val="00910BEA"/>
    <w:rsid w:val="00913547"/>
    <w:rsid w:val="0091429C"/>
    <w:rsid w:val="00914522"/>
    <w:rsid w:val="009150A1"/>
    <w:rsid w:val="009172E1"/>
    <w:rsid w:val="00917CB7"/>
    <w:rsid w:val="009230D3"/>
    <w:rsid w:val="00923440"/>
    <w:rsid w:val="009266A8"/>
    <w:rsid w:val="009267BC"/>
    <w:rsid w:val="0092697D"/>
    <w:rsid w:val="0093091E"/>
    <w:rsid w:val="00930C56"/>
    <w:rsid w:val="00931A22"/>
    <w:rsid w:val="00932BC0"/>
    <w:rsid w:val="00932FA3"/>
    <w:rsid w:val="0093342A"/>
    <w:rsid w:val="0093367E"/>
    <w:rsid w:val="00934235"/>
    <w:rsid w:val="00934E9B"/>
    <w:rsid w:val="00934EC5"/>
    <w:rsid w:val="00935667"/>
    <w:rsid w:val="00935B7A"/>
    <w:rsid w:val="0093752B"/>
    <w:rsid w:val="00937BA9"/>
    <w:rsid w:val="00940BFA"/>
    <w:rsid w:val="00941F7B"/>
    <w:rsid w:val="0094280F"/>
    <w:rsid w:val="009439E3"/>
    <w:rsid w:val="00943CEB"/>
    <w:rsid w:val="009468D1"/>
    <w:rsid w:val="0095089B"/>
    <w:rsid w:val="00950F1B"/>
    <w:rsid w:val="00951647"/>
    <w:rsid w:val="00951B76"/>
    <w:rsid w:val="00951DE6"/>
    <w:rsid w:val="009522A8"/>
    <w:rsid w:val="00955D7A"/>
    <w:rsid w:val="009565DE"/>
    <w:rsid w:val="00957994"/>
    <w:rsid w:val="00957E72"/>
    <w:rsid w:val="00961C9A"/>
    <w:rsid w:val="009628EF"/>
    <w:rsid w:val="00962DD5"/>
    <w:rsid w:val="0096354F"/>
    <w:rsid w:val="00963587"/>
    <w:rsid w:val="0096380C"/>
    <w:rsid w:val="009642F3"/>
    <w:rsid w:val="009649CF"/>
    <w:rsid w:val="00965154"/>
    <w:rsid w:val="00967DD2"/>
    <w:rsid w:val="0097008D"/>
    <w:rsid w:val="00971798"/>
    <w:rsid w:val="00971B24"/>
    <w:rsid w:val="00971E08"/>
    <w:rsid w:val="00974847"/>
    <w:rsid w:val="00976E06"/>
    <w:rsid w:val="00977491"/>
    <w:rsid w:val="00977CC7"/>
    <w:rsid w:val="0098039F"/>
    <w:rsid w:val="0098099E"/>
    <w:rsid w:val="00981DA8"/>
    <w:rsid w:val="00982C74"/>
    <w:rsid w:val="00983630"/>
    <w:rsid w:val="00984930"/>
    <w:rsid w:val="009849B9"/>
    <w:rsid w:val="00984B2E"/>
    <w:rsid w:val="00984C55"/>
    <w:rsid w:val="0098708D"/>
    <w:rsid w:val="0098769D"/>
    <w:rsid w:val="00990B5C"/>
    <w:rsid w:val="00990C9E"/>
    <w:rsid w:val="00991663"/>
    <w:rsid w:val="009919CA"/>
    <w:rsid w:val="00992786"/>
    <w:rsid w:val="00993345"/>
    <w:rsid w:val="009953B8"/>
    <w:rsid w:val="00995B84"/>
    <w:rsid w:val="00996806"/>
    <w:rsid w:val="00996BBC"/>
    <w:rsid w:val="009974E0"/>
    <w:rsid w:val="009A038F"/>
    <w:rsid w:val="009A0632"/>
    <w:rsid w:val="009A0E49"/>
    <w:rsid w:val="009A171C"/>
    <w:rsid w:val="009A1F1A"/>
    <w:rsid w:val="009A2186"/>
    <w:rsid w:val="009A2269"/>
    <w:rsid w:val="009A2E82"/>
    <w:rsid w:val="009A3A91"/>
    <w:rsid w:val="009A3C36"/>
    <w:rsid w:val="009A3F05"/>
    <w:rsid w:val="009A4FAC"/>
    <w:rsid w:val="009A58D5"/>
    <w:rsid w:val="009A5D5F"/>
    <w:rsid w:val="009A615A"/>
    <w:rsid w:val="009B0461"/>
    <w:rsid w:val="009B0D8B"/>
    <w:rsid w:val="009B12C0"/>
    <w:rsid w:val="009B2EA8"/>
    <w:rsid w:val="009B2F83"/>
    <w:rsid w:val="009B2FF0"/>
    <w:rsid w:val="009B71D4"/>
    <w:rsid w:val="009C03BF"/>
    <w:rsid w:val="009C0A3A"/>
    <w:rsid w:val="009C1216"/>
    <w:rsid w:val="009C2215"/>
    <w:rsid w:val="009C2941"/>
    <w:rsid w:val="009C34ED"/>
    <w:rsid w:val="009C4163"/>
    <w:rsid w:val="009C4506"/>
    <w:rsid w:val="009C5F64"/>
    <w:rsid w:val="009C6D3A"/>
    <w:rsid w:val="009C7BFA"/>
    <w:rsid w:val="009D10DA"/>
    <w:rsid w:val="009D1530"/>
    <w:rsid w:val="009D18ED"/>
    <w:rsid w:val="009D2976"/>
    <w:rsid w:val="009D32AB"/>
    <w:rsid w:val="009D3E35"/>
    <w:rsid w:val="009D52EA"/>
    <w:rsid w:val="009D532F"/>
    <w:rsid w:val="009E0517"/>
    <w:rsid w:val="009E07A5"/>
    <w:rsid w:val="009E0EB8"/>
    <w:rsid w:val="009E3FCC"/>
    <w:rsid w:val="009E4B96"/>
    <w:rsid w:val="009E6C89"/>
    <w:rsid w:val="009F0ED4"/>
    <w:rsid w:val="009F162D"/>
    <w:rsid w:val="009F216B"/>
    <w:rsid w:val="009F368C"/>
    <w:rsid w:val="009F3BCA"/>
    <w:rsid w:val="009F3D89"/>
    <w:rsid w:val="009F3F94"/>
    <w:rsid w:val="009F4BEF"/>
    <w:rsid w:val="009F4E3A"/>
    <w:rsid w:val="009F4F6D"/>
    <w:rsid w:val="009F5398"/>
    <w:rsid w:val="009F6CC0"/>
    <w:rsid w:val="009F7B75"/>
    <w:rsid w:val="009F7D17"/>
    <w:rsid w:val="00A004A3"/>
    <w:rsid w:val="00A00EDA"/>
    <w:rsid w:val="00A01761"/>
    <w:rsid w:val="00A021A5"/>
    <w:rsid w:val="00A02910"/>
    <w:rsid w:val="00A03BC7"/>
    <w:rsid w:val="00A04486"/>
    <w:rsid w:val="00A05743"/>
    <w:rsid w:val="00A063D3"/>
    <w:rsid w:val="00A070D2"/>
    <w:rsid w:val="00A113D6"/>
    <w:rsid w:val="00A1157B"/>
    <w:rsid w:val="00A117F4"/>
    <w:rsid w:val="00A118DD"/>
    <w:rsid w:val="00A11FC9"/>
    <w:rsid w:val="00A1452A"/>
    <w:rsid w:val="00A1595A"/>
    <w:rsid w:val="00A15FF2"/>
    <w:rsid w:val="00A16116"/>
    <w:rsid w:val="00A16418"/>
    <w:rsid w:val="00A166ED"/>
    <w:rsid w:val="00A16927"/>
    <w:rsid w:val="00A2006D"/>
    <w:rsid w:val="00A202D4"/>
    <w:rsid w:val="00A20873"/>
    <w:rsid w:val="00A20CF7"/>
    <w:rsid w:val="00A21B64"/>
    <w:rsid w:val="00A22334"/>
    <w:rsid w:val="00A22344"/>
    <w:rsid w:val="00A2384F"/>
    <w:rsid w:val="00A24C64"/>
    <w:rsid w:val="00A25AAB"/>
    <w:rsid w:val="00A32478"/>
    <w:rsid w:val="00A329B6"/>
    <w:rsid w:val="00A3315A"/>
    <w:rsid w:val="00A343BE"/>
    <w:rsid w:val="00A3442D"/>
    <w:rsid w:val="00A3487D"/>
    <w:rsid w:val="00A36121"/>
    <w:rsid w:val="00A36F9D"/>
    <w:rsid w:val="00A42EBD"/>
    <w:rsid w:val="00A43B52"/>
    <w:rsid w:val="00A44C54"/>
    <w:rsid w:val="00A452E8"/>
    <w:rsid w:val="00A4618C"/>
    <w:rsid w:val="00A46998"/>
    <w:rsid w:val="00A50B2B"/>
    <w:rsid w:val="00A525CA"/>
    <w:rsid w:val="00A52725"/>
    <w:rsid w:val="00A52B30"/>
    <w:rsid w:val="00A5363B"/>
    <w:rsid w:val="00A54B92"/>
    <w:rsid w:val="00A57A4E"/>
    <w:rsid w:val="00A57F52"/>
    <w:rsid w:val="00A600BA"/>
    <w:rsid w:val="00A60FC6"/>
    <w:rsid w:val="00A62515"/>
    <w:rsid w:val="00A62748"/>
    <w:rsid w:val="00A64DDD"/>
    <w:rsid w:val="00A6666A"/>
    <w:rsid w:val="00A668C8"/>
    <w:rsid w:val="00A675A5"/>
    <w:rsid w:val="00A67FF9"/>
    <w:rsid w:val="00A702C9"/>
    <w:rsid w:val="00A703D8"/>
    <w:rsid w:val="00A70A08"/>
    <w:rsid w:val="00A7162F"/>
    <w:rsid w:val="00A719B6"/>
    <w:rsid w:val="00A82F3C"/>
    <w:rsid w:val="00A833D8"/>
    <w:rsid w:val="00A8442A"/>
    <w:rsid w:val="00A85FEA"/>
    <w:rsid w:val="00A87ED9"/>
    <w:rsid w:val="00A90685"/>
    <w:rsid w:val="00A906E1"/>
    <w:rsid w:val="00A90791"/>
    <w:rsid w:val="00A908B2"/>
    <w:rsid w:val="00A92055"/>
    <w:rsid w:val="00A93E22"/>
    <w:rsid w:val="00A9459D"/>
    <w:rsid w:val="00A949B4"/>
    <w:rsid w:val="00A94BCD"/>
    <w:rsid w:val="00A953CB"/>
    <w:rsid w:val="00A9590C"/>
    <w:rsid w:val="00A96982"/>
    <w:rsid w:val="00A97D1D"/>
    <w:rsid w:val="00AA2F2F"/>
    <w:rsid w:val="00AA332F"/>
    <w:rsid w:val="00AA362E"/>
    <w:rsid w:val="00AA4692"/>
    <w:rsid w:val="00AA4B80"/>
    <w:rsid w:val="00AA5D55"/>
    <w:rsid w:val="00AA5F58"/>
    <w:rsid w:val="00AA68A2"/>
    <w:rsid w:val="00AA6FA7"/>
    <w:rsid w:val="00AA711A"/>
    <w:rsid w:val="00AA78E1"/>
    <w:rsid w:val="00AA7C48"/>
    <w:rsid w:val="00AB00F3"/>
    <w:rsid w:val="00AB07D2"/>
    <w:rsid w:val="00AB0D66"/>
    <w:rsid w:val="00AB3D87"/>
    <w:rsid w:val="00AB41AB"/>
    <w:rsid w:val="00AB4528"/>
    <w:rsid w:val="00AB4B69"/>
    <w:rsid w:val="00AB4F1A"/>
    <w:rsid w:val="00AB65BA"/>
    <w:rsid w:val="00AB6621"/>
    <w:rsid w:val="00AB6FA3"/>
    <w:rsid w:val="00AC133F"/>
    <w:rsid w:val="00AC21DF"/>
    <w:rsid w:val="00AC3397"/>
    <w:rsid w:val="00AC4A54"/>
    <w:rsid w:val="00AC6923"/>
    <w:rsid w:val="00AC722F"/>
    <w:rsid w:val="00AC7423"/>
    <w:rsid w:val="00AD03C7"/>
    <w:rsid w:val="00AD04D3"/>
    <w:rsid w:val="00AD11D3"/>
    <w:rsid w:val="00AD2421"/>
    <w:rsid w:val="00AD2BC3"/>
    <w:rsid w:val="00AD4D14"/>
    <w:rsid w:val="00AD5AB1"/>
    <w:rsid w:val="00AD68A4"/>
    <w:rsid w:val="00AD7341"/>
    <w:rsid w:val="00AD77D4"/>
    <w:rsid w:val="00AE26A1"/>
    <w:rsid w:val="00AE35B5"/>
    <w:rsid w:val="00AE3691"/>
    <w:rsid w:val="00AE4F2F"/>
    <w:rsid w:val="00AE54A8"/>
    <w:rsid w:val="00AE669D"/>
    <w:rsid w:val="00AF1EEA"/>
    <w:rsid w:val="00AF3D7E"/>
    <w:rsid w:val="00AF4A1B"/>
    <w:rsid w:val="00AF4ED9"/>
    <w:rsid w:val="00AF5151"/>
    <w:rsid w:val="00B001C3"/>
    <w:rsid w:val="00B006C3"/>
    <w:rsid w:val="00B007E2"/>
    <w:rsid w:val="00B00912"/>
    <w:rsid w:val="00B00DCC"/>
    <w:rsid w:val="00B01305"/>
    <w:rsid w:val="00B01539"/>
    <w:rsid w:val="00B0320C"/>
    <w:rsid w:val="00B03CBE"/>
    <w:rsid w:val="00B05D96"/>
    <w:rsid w:val="00B0731C"/>
    <w:rsid w:val="00B07778"/>
    <w:rsid w:val="00B07DA2"/>
    <w:rsid w:val="00B10DCC"/>
    <w:rsid w:val="00B11156"/>
    <w:rsid w:val="00B1194A"/>
    <w:rsid w:val="00B120E6"/>
    <w:rsid w:val="00B152C3"/>
    <w:rsid w:val="00B15FB5"/>
    <w:rsid w:val="00B16E97"/>
    <w:rsid w:val="00B1779A"/>
    <w:rsid w:val="00B20612"/>
    <w:rsid w:val="00B23440"/>
    <w:rsid w:val="00B248DC"/>
    <w:rsid w:val="00B270D2"/>
    <w:rsid w:val="00B3006D"/>
    <w:rsid w:val="00B34413"/>
    <w:rsid w:val="00B351C1"/>
    <w:rsid w:val="00B353D8"/>
    <w:rsid w:val="00B42596"/>
    <w:rsid w:val="00B45B39"/>
    <w:rsid w:val="00B474FE"/>
    <w:rsid w:val="00B4756E"/>
    <w:rsid w:val="00B47633"/>
    <w:rsid w:val="00B5136F"/>
    <w:rsid w:val="00B516B5"/>
    <w:rsid w:val="00B54005"/>
    <w:rsid w:val="00B55178"/>
    <w:rsid w:val="00B56B0F"/>
    <w:rsid w:val="00B56E32"/>
    <w:rsid w:val="00B57156"/>
    <w:rsid w:val="00B57264"/>
    <w:rsid w:val="00B573E4"/>
    <w:rsid w:val="00B6076B"/>
    <w:rsid w:val="00B60EEE"/>
    <w:rsid w:val="00B632EC"/>
    <w:rsid w:val="00B6392C"/>
    <w:rsid w:val="00B64084"/>
    <w:rsid w:val="00B64988"/>
    <w:rsid w:val="00B6515E"/>
    <w:rsid w:val="00B652AC"/>
    <w:rsid w:val="00B65433"/>
    <w:rsid w:val="00B65A4B"/>
    <w:rsid w:val="00B66A89"/>
    <w:rsid w:val="00B66B78"/>
    <w:rsid w:val="00B6762E"/>
    <w:rsid w:val="00B67F37"/>
    <w:rsid w:val="00B7086D"/>
    <w:rsid w:val="00B7181C"/>
    <w:rsid w:val="00B72088"/>
    <w:rsid w:val="00B729F2"/>
    <w:rsid w:val="00B73665"/>
    <w:rsid w:val="00B73C85"/>
    <w:rsid w:val="00B75843"/>
    <w:rsid w:val="00B7592C"/>
    <w:rsid w:val="00B75FDD"/>
    <w:rsid w:val="00B7771B"/>
    <w:rsid w:val="00B77827"/>
    <w:rsid w:val="00B8205A"/>
    <w:rsid w:val="00B8272C"/>
    <w:rsid w:val="00B82FD4"/>
    <w:rsid w:val="00B83CEC"/>
    <w:rsid w:val="00B844DF"/>
    <w:rsid w:val="00B84F5C"/>
    <w:rsid w:val="00B86F6C"/>
    <w:rsid w:val="00B87D69"/>
    <w:rsid w:val="00B90207"/>
    <w:rsid w:val="00B923C9"/>
    <w:rsid w:val="00B92DB2"/>
    <w:rsid w:val="00B93CD9"/>
    <w:rsid w:val="00B95B31"/>
    <w:rsid w:val="00B96077"/>
    <w:rsid w:val="00B960C8"/>
    <w:rsid w:val="00BA284D"/>
    <w:rsid w:val="00BA307A"/>
    <w:rsid w:val="00BA51B7"/>
    <w:rsid w:val="00BA5BD4"/>
    <w:rsid w:val="00BA76FC"/>
    <w:rsid w:val="00BA7703"/>
    <w:rsid w:val="00BB23F4"/>
    <w:rsid w:val="00BB2498"/>
    <w:rsid w:val="00BB2B93"/>
    <w:rsid w:val="00BB336E"/>
    <w:rsid w:val="00BB376B"/>
    <w:rsid w:val="00BB3A82"/>
    <w:rsid w:val="00BB3E56"/>
    <w:rsid w:val="00BB4B35"/>
    <w:rsid w:val="00BB79A6"/>
    <w:rsid w:val="00BB7A7F"/>
    <w:rsid w:val="00BB7DEB"/>
    <w:rsid w:val="00BC0106"/>
    <w:rsid w:val="00BC2174"/>
    <w:rsid w:val="00BD00F0"/>
    <w:rsid w:val="00BD20CC"/>
    <w:rsid w:val="00BD29B5"/>
    <w:rsid w:val="00BD315C"/>
    <w:rsid w:val="00BD4F59"/>
    <w:rsid w:val="00BD5C1E"/>
    <w:rsid w:val="00BE08E3"/>
    <w:rsid w:val="00BE1685"/>
    <w:rsid w:val="00BE1A8D"/>
    <w:rsid w:val="00BE2822"/>
    <w:rsid w:val="00BE2F74"/>
    <w:rsid w:val="00BE46C9"/>
    <w:rsid w:val="00BE6DC5"/>
    <w:rsid w:val="00BE70B8"/>
    <w:rsid w:val="00BE792B"/>
    <w:rsid w:val="00BF19B8"/>
    <w:rsid w:val="00BF1EDA"/>
    <w:rsid w:val="00BF252A"/>
    <w:rsid w:val="00BF3D5C"/>
    <w:rsid w:val="00BF3FC4"/>
    <w:rsid w:val="00BF4538"/>
    <w:rsid w:val="00BF45D6"/>
    <w:rsid w:val="00BF5D8D"/>
    <w:rsid w:val="00BF6E86"/>
    <w:rsid w:val="00C01B00"/>
    <w:rsid w:val="00C023CB"/>
    <w:rsid w:val="00C05134"/>
    <w:rsid w:val="00C06ADE"/>
    <w:rsid w:val="00C07144"/>
    <w:rsid w:val="00C11A21"/>
    <w:rsid w:val="00C1472B"/>
    <w:rsid w:val="00C1476E"/>
    <w:rsid w:val="00C14901"/>
    <w:rsid w:val="00C15726"/>
    <w:rsid w:val="00C16A54"/>
    <w:rsid w:val="00C16AA1"/>
    <w:rsid w:val="00C174F6"/>
    <w:rsid w:val="00C17FFB"/>
    <w:rsid w:val="00C21CB2"/>
    <w:rsid w:val="00C236E0"/>
    <w:rsid w:val="00C23C2F"/>
    <w:rsid w:val="00C2536D"/>
    <w:rsid w:val="00C30800"/>
    <w:rsid w:val="00C30DE6"/>
    <w:rsid w:val="00C31560"/>
    <w:rsid w:val="00C316DF"/>
    <w:rsid w:val="00C317B1"/>
    <w:rsid w:val="00C31C83"/>
    <w:rsid w:val="00C31F3A"/>
    <w:rsid w:val="00C3370C"/>
    <w:rsid w:val="00C33CFD"/>
    <w:rsid w:val="00C346C2"/>
    <w:rsid w:val="00C36020"/>
    <w:rsid w:val="00C360A4"/>
    <w:rsid w:val="00C36E59"/>
    <w:rsid w:val="00C36F62"/>
    <w:rsid w:val="00C37E70"/>
    <w:rsid w:val="00C40451"/>
    <w:rsid w:val="00C406DF"/>
    <w:rsid w:val="00C4124D"/>
    <w:rsid w:val="00C44A5F"/>
    <w:rsid w:val="00C4662F"/>
    <w:rsid w:val="00C474EB"/>
    <w:rsid w:val="00C47E1C"/>
    <w:rsid w:val="00C50DB8"/>
    <w:rsid w:val="00C51779"/>
    <w:rsid w:val="00C52D24"/>
    <w:rsid w:val="00C53197"/>
    <w:rsid w:val="00C53388"/>
    <w:rsid w:val="00C53AE9"/>
    <w:rsid w:val="00C5586B"/>
    <w:rsid w:val="00C56AF9"/>
    <w:rsid w:val="00C57173"/>
    <w:rsid w:val="00C5756C"/>
    <w:rsid w:val="00C579E2"/>
    <w:rsid w:val="00C60714"/>
    <w:rsid w:val="00C6171F"/>
    <w:rsid w:val="00C61E56"/>
    <w:rsid w:val="00C626B7"/>
    <w:rsid w:val="00C628F2"/>
    <w:rsid w:val="00C63A1F"/>
    <w:rsid w:val="00C6476E"/>
    <w:rsid w:val="00C64C09"/>
    <w:rsid w:val="00C662A0"/>
    <w:rsid w:val="00C6774C"/>
    <w:rsid w:val="00C7071F"/>
    <w:rsid w:val="00C729CE"/>
    <w:rsid w:val="00C73170"/>
    <w:rsid w:val="00C732E3"/>
    <w:rsid w:val="00C76A8E"/>
    <w:rsid w:val="00C76AF5"/>
    <w:rsid w:val="00C8353C"/>
    <w:rsid w:val="00C8477E"/>
    <w:rsid w:val="00C85912"/>
    <w:rsid w:val="00C85942"/>
    <w:rsid w:val="00C85DCF"/>
    <w:rsid w:val="00C860DF"/>
    <w:rsid w:val="00C87703"/>
    <w:rsid w:val="00C901A5"/>
    <w:rsid w:val="00C90688"/>
    <w:rsid w:val="00C93C1D"/>
    <w:rsid w:val="00C9574F"/>
    <w:rsid w:val="00C95C8E"/>
    <w:rsid w:val="00C96837"/>
    <w:rsid w:val="00C9722C"/>
    <w:rsid w:val="00C9729A"/>
    <w:rsid w:val="00C976A9"/>
    <w:rsid w:val="00C97720"/>
    <w:rsid w:val="00CA1C3E"/>
    <w:rsid w:val="00CA207D"/>
    <w:rsid w:val="00CA3082"/>
    <w:rsid w:val="00CA3B18"/>
    <w:rsid w:val="00CA3D2E"/>
    <w:rsid w:val="00CA4A04"/>
    <w:rsid w:val="00CA53CF"/>
    <w:rsid w:val="00CA5B21"/>
    <w:rsid w:val="00CA5E08"/>
    <w:rsid w:val="00CA6BCA"/>
    <w:rsid w:val="00CB1A5C"/>
    <w:rsid w:val="00CB1C2C"/>
    <w:rsid w:val="00CB289C"/>
    <w:rsid w:val="00CB3C44"/>
    <w:rsid w:val="00CB48A1"/>
    <w:rsid w:val="00CB5808"/>
    <w:rsid w:val="00CB5E20"/>
    <w:rsid w:val="00CB70CF"/>
    <w:rsid w:val="00CB741F"/>
    <w:rsid w:val="00CC3A00"/>
    <w:rsid w:val="00CC423E"/>
    <w:rsid w:val="00CC433A"/>
    <w:rsid w:val="00CC461F"/>
    <w:rsid w:val="00CC5463"/>
    <w:rsid w:val="00CC797B"/>
    <w:rsid w:val="00CD0393"/>
    <w:rsid w:val="00CD1DA0"/>
    <w:rsid w:val="00CD35E1"/>
    <w:rsid w:val="00CD37AA"/>
    <w:rsid w:val="00CD37E0"/>
    <w:rsid w:val="00CD3C8D"/>
    <w:rsid w:val="00CD4090"/>
    <w:rsid w:val="00CD42F8"/>
    <w:rsid w:val="00CD4EDE"/>
    <w:rsid w:val="00CD53F9"/>
    <w:rsid w:val="00CD77F7"/>
    <w:rsid w:val="00CE068F"/>
    <w:rsid w:val="00CE0A54"/>
    <w:rsid w:val="00CE173D"/>
    <w:rsid w:val="00CE23B1"/>
    <w:rsid w:val="00CE2C9C"/>
    <w:rsid w:val="00CE37AE"/>
    <w:rsid w:val="00CE38E8"/>
    <w:rsid w:val="00CE46A2"/>
    <w:rsid w:val="00CE65A2"/>
    <w:rsid w:val="00CE66F4"/>
    <w:rsid w:val="00CE717B"/>
    <w:rsid w:val="00CF0579"/>
    <w:rsid w:val="00CF0C17"/>
    <w:rsid w:val="00CF4C15"/>
    <w:rsid w:val="00CF5E78"/>
    <w:rsid w:val="00CF627A"/>
    <w:rsid w:val="00CF7108"/>
    <w:rsid w:val="00D0007D"/>
    <w:rsid w:val="00D01F85"/>
    <w:rsid w:val="00D022AE"/>
    <w:rsid w:val="00D03955"/>
    <w:rsid w:val="00D040DE"/>
    <w:rsid w:val="00D044F2"/>
    <w:rsid w:val="00D04947"/>
    <w:rsid w:val="00D0520D"/>
    <w:rsid w:val="00D062F9"/>
    <w:rsid w:val="00D072FB"/>
    <w:rsid w:val="00D100B8"/>
    <w:rsid w:val="00D10F50"/>
    <w:rsid w:val="00D11773"/>
    <w:rsid w:val="00D12267"/>
    <w:rsid w:val="00D205E5"/>
    <w:rsid w:val="00D21B4F"/>
    <w:rsid w:val="00D2324E"/>
    <w:rsid w:val="00D2488B"/>
    <w:rsid w:val="00D263DC"/>
    <w:rsid w:val="00D26AB4"/>
    <w:rsid w:val="00D273B8"/>
    <w:rsid w:val="00D32400"/>
    <w:rsid w:val="00D32B64"/>
    <w:rsid w:val="00D34066"/>
    <w:rsid w:val="00D349F1"/>
    <w:rsid w:val="00D34C99"/>
    <w:rsid w:val="00D36E27"/>
    <w:rsid w:val="00D3754C"/>
    <w:rsid w:val="00D37E4F"/>
    <w:rsid w:val="00D406B2"/>
    <w:rsid w:val="00D40948"/>
    <w:rsid w:val="00D40DDE"/>
    <w:rsid w:val="00D42A82"/>
    <w:rsid w:val="00D43191"/>
    <w:rsid w:val="00D44237"/>
    <w:rsid w:val="00D44361"/>
    <w:rsid w:val="00D45157"/>
    <w:rsid w:val="00D4662D"/>
    <w:rsid w:val="00D46A51"/>
    <w:rsid w:val="00D46FE7"/>
    <w:rsid w:val="00D500F3"/>
    <w:rsid w:val="00D5032A"/>
    <w:rsid w:val="00D51882"/>
    <w:rsid w:val="00D52A55"/>
    <w:rsid w:val="00D531A1"/>
    <w:rsid w:val="00D5464D"/>
    <w:rsid w:val="00D54944"/>
    <w:rsid w:val="00D56F05"/>
    <w:rsid w:val="00D577D0"/>
    <w:rsid w:val="00D62184"/>
    <w:rsid w:val="00D63F22"/>
    <w:rsid w:val="00D6441F"/>
    <w:rsid w:val="00D64914"/>
    <w:rsid w:val="00D64B70"/>
    <w:rsid w:val="00D64F2E"/>
    <w:rsid w:val="00D65191"/>
    <w:rsid w:val="00D653DF"/>
    <w:rsid w:val="00D6549F"/>
    <w:rsid w:val="00D6740F"/>
    <w:rsid w:val="00D70B0C"/>
    <w:rsid w:val="00D7126C"/>
    <w:rsid w:val="00D7274D"/>
    <w:rsid w:val="00D7291A"/>
    <w:rsid w:val="00D733F2"/>
    <w:rsid w:val="00D7719C"/>
    <w:rsid w:val="00D774DC"/>
    <w:rsid w:val="00D80C82"/>
    <w:rsid w:val="00D81237"/>
    <w:rsid w:val="00D815D8"/>
    <w:rsid w:val="00D836F0"/>
    <w:rsid w:val="00D83E90"/>
    <w:rsid w:val="00D84340"/>
    <w:rsid w:val="00D84B0F"/>
    <w:rsid w:val="00D85086"/>
    <w:rsid w:val="00D85BF2"/>
    <w:rsid w:val="00D864F4"/>
    <w:rsid w:val="00D8787F"/>
    <w:rsid w:val="00D90492"/>
    <w:rsid w:val="00D9064B"/>
    <w:rsid w:val="00D912D6"/>
    <w:rsid w:val="00D947A1"/>
    <w:rsid w:val="00D94BEF"/>
    <w:rsid w:val="00D96A70"/>
    <w:rsid w:val="00D96CCB"/>
    <w:rsid w:val="00D9700D"/>
    <w:rsid w:val="00DA0FDE"/>
    <w:rsid w:val="00DA1363"/>
    <w:rsid w:val="00DA36DB"/>
    <w:rsid w:val="00DA38C0"/>
    <w:rsid w:val="00DA44EA"/>
    <w:rsid w:val="00DA468D"/>
    <w:rsid w:val="00DA5754"/>
    <w:rsid w:val="00DA7255"/>
    <w:rsid w:val="00DA7A9C"/>
    <w:rsid w:val="00DB0472"/>
    <w:rsid w:val="00DB1413"/>
    <w:rsid w:val="00DB21D5"/>
    <w:rsid w:val="00DB235F"/>
    <w:rsid w:val="00DB2D5F"/>
    <w:rsid w:val="00DB7658"/>
    <w:rsid w:val="00DB7DF8"/>
    <w:rsid w:val="00DC099F"/>
    <w:rsid w:val="00DC46FF"/>
    <w:rsid w:val="00DC50E8"/>
    <w:rsid w:val="00DC54E1"/>
    <w:rsid w:val="00DC57D0"/>
    <w:rsid w:val="00DC5C9F"/>
    <w:rsid w:val="00DC6B45"/>
    <w:rsid w:val="00DD1255"/>
    <w:rsid w:val="00DD1FEA"/>
    <w:rsid w:val="00DD2233"/>
    <w:rsid w:val="00DD266E"/>
    <w:rsid w:val="00DD2F47"/>
    <w:rsid w:val="00DD3445"/>
    <w:rsid w:val="00DD4D31"/>
    <w:rsid w:val="00DD5A87"/>
    <w:rsid w:val="00DD607F"/>
    <w:rsid w:val="00DD652E"/>
    <w:rsid w:val="00DD66DC"/>
    <w:rsid w:val="00DD6A36"/>
    <w:rsid w:val="00DD7AB6"/>
    <w:rsid w:val="00DE00ED"/>
    <w:rsid w:val="00DE1558"/>
    <w:rsid w:val="00DE172D"/>
    <w:rsid w:val="00DE242F"/>
    <w:rsid w:val="00DE5FFA"/>
    <w:rsid w:val="00DE6D7F"/>
    <w:rsid w:val="00DE77A3"/>
    <w:rsid w:val="00DF097C"/>
    <w:rsid w:val="00DF10B3"/>
    <w:rsid w:val="00DF2894"/>
    <w:rsid w:val="00DF3792"/>
    <w:rsid w:val="00DF3C14"/>
    <w:rsid w:val="00DF3DA9"/>
    <w:rsid w:val="00DF54F5"/>
    <w:rsid w:val="00DF58A7"/>
    <w:rsid w:val="00DF5D53"/>
    <w:rsid w:val="00DF74BE"/>
    <w:rsid w:val="00E00A3F"/>
    <w:rsid w:val="00E02DAF"/>
    <w:rsid w:val="00E03285"/>
    <w:rsid w:val="00E05837"/>
    <w:rsid w:val="00E06BC4"/>
    <w:rsid w:val="00E11B51"/>
    <w:rsid w:val="00E12F20"/>
    <w:rsid w:val="00E14087"/>
    <w:rsid w:val="00E150E3"/>
    <w:rsid w:val="00E15A69"/>
    <w:rsid w:val="00E1715A"/>
    <w:rsid w:val="00E1752E"/>
    <w:rsid w:val="00E17FA6"/>
    <w:rsid w:val="00E20C6D"/>
    <w:rsid w:val="00E21C6A"/>
    <w:rsid w:val="00E22693"/>
    <w:rsid w:val="00E24491"/>
    <w:rsid w:val="00E24633"/>
    <w:rsid w:val="00E26523"/>
    <w:rsid w:val="00E26F28"/>
    <w:rsid w:val="00E2752D"/>
    <w:rsid w:val="00E3123B"/>
    <w:rsid w:val="00E33CDB"/>
    <w:rsid w:val="00E35433"/>
    <w:rsid w:val="00E366E7"/>
    <w:rsid w:val="00E37191"/>
    <w:rsid w:val="00E37CAD"/>
    <w:rsid w:val="00E37DA2"/>
    <w:rsid w:val="00E41A8B"/>
    <w:rsid w:val="00E428D7"/>
    <w:rsid w:val="00E441DD"/>
    <w:rsid w:val="00E448CA"/>
    <w:rsid w:val="00E45A50"/>
    <w:rsid w:val="00E45BF4"/>
    <w:rsid w:val="00E45E6A"/>
    <w:rsid w:val="00E46C9D"/>
    <w:rsid w:val="00E47877"/>
    <w:rsid w:val="00E5028A"/>
    <w:rsid w:val="00E502AD"/>
    <w:rsid w:val="00E50B71"/>
    <w:rsid w:val="00E5419E"/>
    <w:rsid w:val="00E549FA"/>
    <w:rsid w:val="00E55D0E"/>
    <w:rsid w:val="00E55FC9"/>
    <w:rsid w:val="00E566FA"/>
    <w:rsid w:val="00E56B85"/>
    <w:rsid w:val="00E57AD0"/>
    <w:rsid w:val="00E61672"/>
    <w:rsid w:val="00E65740"/>
    <w:rsid w:val="00E66CCF"/>
    <w:rsid w:val="00E66FA3"/>
    <w:rsid w:val="00E67346"/>
    <w:rsid w:val="00E758B6"/>
    <w:rsid w:val="00E76886"/>
    <w:rsid w:val="00E77DF7"/>
    <w:rsid w:val="00E77DF9"/>
    <w:rsid w:val="00E77FA3"/>
    <w:rsid w:val="00E80A71"/>
    <w:rsid w:val="00E81516"/>
    <w:rsid w:val="00E82CF9"/>
    <w:rsid w:val="00E82D15"/>
    <w:rsid w:val="00E83A34"/>
    <w:rsid w:val="00E84053"/>
    <w:rsid w:val="00E84A54"/>
    <w:rsid w:val="00E85554"/>
    <w:rsid w:val="00E867FC"/>
    <w:rsid w:val="00E905DC"/>
    <w:rsid w:val="00E92A06"/>
    <w:rsid w:val="00E92DD0"/>
    <w:rsid w:val="00E93AFF"/>
    <w:rsid w:val="00E93CC0"/>
    <w:rsid w:val="00E9443B"/>
    <w:rsid w:val="00E95139"/>
    <w:rsid w:val="00E95C38"/>
    <w:rsid w:val="00E9763F"/>
    <w:rsid w:val="00E97A65"/>
    <w:rsid w:val="00EA1456"/>
    <w:rsid w:val="00EA17C0"/>
    <w:rsid w:val="00EA3B00"/>
    <w:rsid w:val="00EA3E54"/>
    <w:rsid w:val="00EA4619"/>
    <w:rsid w:val="00EA6B02"/>
    <w:rsid w:val="00EA6C72"/>
    <w:rsid w:val="00EA6D34"/>
    <w:rsid w:val="00EA7EB6"/>
    <w:rsid w:val="00EB2E8B"/>
    <w:rsid w:val="00EB2EFD"/>
    <w:rsid w:val="00EB4181"/>
    <w:rsid w:val="00EB51F3"/>
    <w:rsid w:val="00EB5BC4"/>
    <w:rsid w:val="00EB7750"/>
    <w:rsid w:val="00EC4EF6"/>
    <w:rsid w:val="00EC5776"/>
    <w:rsid w:val="00EC6096"/>
    <w:rsid w:val="00EC6D90"/>
    <w:rsid w:val="00EC7213"/>
    <w:rsid w:val="00ED0277"/>
    <w:rsid w:val="00ED0DC1"/>
    <w:rsid w:val="00ED1B3B"/>
    <w:rsid w:val="00ED1D17"/>
    <w:rsid w:val="00ED1F2A"/>
    <w:rsid w:val="00ED2ECF"/>
    <w:rsid w:val="00ED311A"/>
    <w:rsid w:val="00ED34D3"/>
    <w:rsid w:val="00ED405B"/>
    <w:rsid w:val="00ED45B6"/>
    <w:rsid w:val="00ED4866"/>
    <w:rsid w:val="00ED5643"/>
    <w:rsid w:val="00ED5AD1"/>
    <w:rsid w:val="00ED5DFF"/>
    <w:rsid w:val="00ED76E4"/>
    <w:rsid w:val="00ED7E93"/>
    <w:rsid w:val="00EE07AB"/>
    <w:rsid w:val="00EE1E74"/>
    <w:rsid w:val="00EE2DFA"/>
    <w:rsid w:val="00EE33F5"/>
    <w:rsid w:val="00EE36AA"/>
    <w:rsid w:val="00EE3980"/>
    <w:rsid w:val="00EE4592"/>
    <w:rsid w:val="00EE505D"/>
    <w:rsid w:val="00EE73D8"/>
    <w:rsid w:val="00EF0CD8"/>
    <w:rsid w:val="00EF10B7"/>
    <w:rsid w:val="00EF22E9"/>
    <w:rsid w:val="00EF42DB"/>
    <w:rsid w:val="00EF4ED9"/>
    <w:rsid w:val="00EF5B22"/>
    <w:rsid w:val="00F01B90"/>
    <w:rsid w:val="00F01E92"/>
    <w:rsid w:val="00F01FF7"/>
    <w:rsid w:val="00F0370C"/>
    <w:rsid w:val="00F046EB"/>
    <w:rsid w:val="00F05CB9"/>
    <w:rsid w:val="00F06FBA"/>
    <w:rsid w:val="00F07726"/>
    <w:rsid w:val="00F119F0"/>
    <w:rsid w:val="00F12BBD"/>
    <w:rsid w:val="00F13745"/>
    <w:rsid w:val="00F13E9C"/>
    <w:rsid w:val="00F144E6"/>
    <w:rsid w:val="00F14CA9"/>
    <w:rsid w:val="00F15429"/>
    <w:rsid w:val="00F154DD"/>
    <w:rsid w:val="00F159ED"/>
    <w:rsid w:val="00F1775D"/>
    <w:rsid w:val="00F17C84"/>
    <w:rsid w:val="00F17DC0"/>
    <w:rsid w:val="00F2158D"/>
    <w:rsid w:val="00F227B9"/>
    <w:rsid w:val="00F23EA2"/>
    <w:rsid w:val="00F248B2"/>
    <w:rsid w:val="00F25A21"/>
    <w:rsid w:val="00F26BB8"/>
    <w:rsid w:val="00F30143"/>
    <w:rsid w:val="00F3024D"/>
    <w:rsid w:val="00F30797"/>
    <w:rsid w:val="00F317E7"/>
    <w:rsid w:val="00F3186A"/>
    <w:rsid w:val="00F33691"/>
    <w:rsid w:val="00F33D5B"/>
    <w:rsid w:val="00F353DC"/>
    <w:rsid w:val="00F363CD"/>
    <w:rsid w:val="00F37D3A"/>
    <w:rsid w:val="00F40CB6"/>
    <w:rsid w:val="00F40F57"/>
    <w:rsid w:val="00F4139A"/>
    <w:rsid w:val="00F41459"/>
    <w:rsid w:val="00F4146A"/>
    <w:rsid w:val="00F43275"/>
    <w:rsid w:val="00F43814"/>
    <w:rsid w:val="00F445B9"/>
    <w:rsid w:val="00F44DF5"/>
    <w:rsid w:val="00F459F2"/>
    <w:rsid w:val="00F46331"/>
    <w:rsid w:val="00F46815"/>
    <w:rsid w:val="00F50740"/>
    <w:rsid w:val="00F511B3"/>
    <w:rsid w:val="00F5125B"/>
    <w:rsid w:val="00F51A19"/>
    <w:rsid w:val="00F5206B"/>
    <w:rsid w:val="00F53590"/>
    <w:rsid w:val="00F535DC"/>
    <w:rsid w:val="00F549C5"/>
    <w:rsid w:val="00F54E23"/>
    <w:rsid w:val="00F551AE"/>
    <w:rsid w:val="00F55AF7"/>
    <w:rsid w:val="00F5620E"/>
    <w:rsid w:val="00F562FD"/>
    <w:rsid w:val="00F629A3"/>
    <w:rsid w:val="00F63404"/>
    <w:rsid w:val="00F65314"/>
    <w:rsid w:val="00F65D05"/>
    <w:rsid w:val="00F66360"/>
    <w:rsid w:val="00F66743"/>
    <w:rsid w:val="00F67542"/>
    <w:rsid w:val="00F679A3"/>
    <w:rsid w:val="00F71376"/>
    <w:rsid w:val="00F73622"/>
    <w:rsid w:val="00F7549C"/>
    <w:rsid w:val="00F75C26"/>
    <w:rsid w:val="00F75D8F"/>
    <w:rsid w:val="00F774BB"/>
    <w:rsid w:val="00F77808"/>
    <w:rsid w:val="00F77CE9"/>
    <w:rsid w:val="00F80CAA"/>
    <w:rsid w:val="00F8247D"/>
    <w:rsid w:val="00F83605"/>
    <w:rsid w:val="00F84CF3"/>
    <w:rsid w:val="00F86D42"/>
    <w:rsid w:val="00F87692"/>
    <w:rsid w:val="00F876DB"/>
    <w:rsid w:val="00F900E5"/>
    <w:rsid w:val="00F91678"/>
    <w:rsid w:val="00F918A7"/>
    <w:rsid w:val="00F923A2"/>
    <w:rsid w:val="00F92FBF"/>
    <w:rsid w:val="00F93792"/>
    <w:rsid w:val="00F944E2"/>
    <w:rsid w:val="00F958F2"/>
    <w:rsid w:val="00F95D49"/>
    <w:rsid w:val="00F96050"/>
    <w:rsid w:val="00F96994"/>
    <w:rsid w:val="00F97575"/>
    <w:rsid w:val="00FA0D3E"/>
    <w:rsid w:val="00FA2518"/>
    <w:rsid w:val="00FA2E1B"/>
    <w:rsid w:val="00FA39E0"/>
    <w:rsid w:val="00FA3BA0"/>
    <w:rsid w:val="00FA615A"/>
    <w:rsid w:val="00FA7837"/>
    <w:rsid w:val="00FA7AAD"/>
    <w:rsid w:val="00FA7CF1"/>
    <w:rsid w:val="00FB002F"/>
    <w:rsid w:val="00FB08F1"/>
    <w:rsid w:val="00FB186A"/>
    <w:rsid w:val="00FB2476"/>
    <w:rsid w:val="00FB44EF"/>
    <w:rsid w:val="00FB6E3B"/>
    <w:rsid w:val="00FB7644"/>
    <w:rsid w:val="00FC0D97"/>
    <w:rsid w:val="00FC6322"/>
    <w:rsid w:val="00FD189F"/>
    <w:rsid w:val="00FD2317"/>
    <w:rsid w:val="00FD2AE1"/>
    <w:rsid w:val="00FD2B0A"/>
    <w:rsid w:val="00FD583F"/>
    <w:rsid w:val="00FD618E"/>
    <w:rsid w:val="00FD6281"/>
    <w:rsid w:val="00FD6647"/>
    <w:rsid w:val="00FD6CF0"/>
    <w:rsid w:val="00FD7006"/>
    <w:rsid w:val="00FD7A5D"/>
    <w:rsid w:val="00FE150E"/>
    <w:rsid w:val="00FE1F62"/>
    <w:rsid w:val="00FE3905"/>
    <w:rsid w:val="00FE4C8A"/>
    <w:rsid w:val="00FE5110"/>
    <w:rsid w:val="00FE51E6"/>
    <w:rsid w:val="00FE6751"/>
    <w:rsid w:val="00FE6F33"/>
    <w:rsid w:val="00FE7627"/>
    <w:rsid w:val="00FE7F16"/>
    <w:rsid w:val="00FF06AD"/>
    <w:rsid w:val="00FF1021"/>
    <w:rsid w:val="00FF5697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A3222"/>
  <w15:docId w15:val="{2B66B1F1-3537-43A4-98E5-9D5E7C547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85B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ontserrat Light" w:hAnsi="Montserrat Light" w:cs="Minion Pro"/>
      <w:color w:val="000000"/>
      <w:sz w:val="20"/>
      <w:szCs w:val="20"/>
      <w:lang w:val="en-GB"/>
    </w:rPr>
  </w:style>
  <w:style w:type="paragraph" w:styleId="Heading1">
    <w:name w:val="heading 1"/>
    <w:next w:val="Normal"/>
    <w:link w:val="Heading1Char"/>
    <w:uiPriority w:val="9"/>
    <w:qFormat/>
    <w:rsid w:val="00D6549F"/>
    <w:pPr>
      <w:spacing w:after="720"/>
      <w:ind w:left="-709"/>
      <w:outlineLvl w:val="0"/>
    </w:pPr>
    <w:rPr>
      <w:rFonts w:ascii="Century Gothic" w:hAnsi="Century Gothic"/>
      <w:b/>
      <w:caps/>
      <w:color w:val="FFFFFF" w:themeColor="background1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A38C0"/>
    <w:pPr>
      <w:spacing w:after="240"/>
      <w:outlineLvl w:val="1"/>
    </w:pPr>
    <w:rPr>
      <w:b w:val="0"/>
      <w:caps w:val="0"/>
      <w:color w:val="BA3F26"/>
      <w:sz w:val="24"/>
      <w:szCs w:val="24"/>
    </w:rPr>
  </w:style>
  <w:style w:type="paragraph" w:styleId="Heading3">
    <w:name w:val="heading 3"/>
    <w:next w:val="Normal"/>
    <w:link w:val="Heading3Char"/>
    <w:uiPriority w:val="9"/>
    <w:unhideWhenUsed/>
    <w:qFormat/>
    <w:rsid w:val="000C464C"/>
    <w:pPr>
      <w:spacing w:after="0" w:line="240" w:lineRule="auto"/>
      <w:outlineLvl w:val="2"/>
    </w:pPr>
    <w:rPr>
      <w:rFonts w:ascii="Montserrat Semi Bold" w:hAnsi="Montserrat Semi Bold"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785B"/>
    <w:pPr>
      <w:outlineLvl w:val="3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F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F2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227362"/>
    <w:rPr>
      <w:rFonts w:ascii="Minion Pro" w:hAnsi="Minion Pro"/>
      <w:sz w:val="24"/>
      <w:szCs w:val="24"/>
    </w:rPr>
  </w:style>
  <w:style w:type="table" w:styleId="TableGrid">
    <w:name w:val="Table Grid"/>
    <w:basedOn w:val="TableNormal"/>
    <w:uiPriority w:val="59"/>
    <w:rsid w:val="008A6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72C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2C1"/>
  </w:style>
  <w:style w:type="paragraph" w:styleId="Footer">
    <w:name w:val="footer"/>
    <w:basedOn w:val="Normal"/>
    <w:link w:val="FooterChar"/>
    <w:uiPriority w:val="99"/>
    <w:unhideWhenUsed/>
    <w:rsid w:val="002372C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2C1"/>
  </w:style>
  <w:style w:type="paragraph" w:styleId="Title">
    <w:name w:val="Title"/>
    <w:next w:val="Normal"/>
    <w:link w:val="TitleChar"/>
    <w:uiPriority w:val="10"/>
    <w:qFormat/>
    <w:rsid w:val="00AD2421"/>
    <w:pPr>
      <w:spacing w:before="360"/>
      <w:jc w:val="center"/>
    </w:pPr>
    <w:rPr>
      <w:rFonts w:ascii="Montserrat Semi Bold" w:hAnsi="Montserrat Semi Bold"/>
      <w:caps/>
      <w:color w:val="1B2A39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AD2421"/>
    <w:rPr>
      <w:rFonts w:ascii="Montserrat Semi Bold" w:hAnsi="Montserrat Semi Bold"/>
      <w:caps/>
      <w:color w:val="1B2A39"/>
      <w:sz w:val="40"/>
    </w:rPr>
  </w:style>
  <w:style w:type="paragraph" w:styleId="Subtitle">
    <w:name w:val="Subtitle"/>
    <w:next w:val="Normal"/>
    <w:link w:val="SubtitleChar"/>
    <w:uiPriority w:val="11"/>
    <w:qFormat/>
    <w:rsid w:val="00AD2421"/>
    <w:pPr>
      <w:jc w:val="center"/>
    </w:pPr>
    <w:rPr>
      <w:rFonts w:ascii="Montserrat" w:hAnsi="Montserrat" w:cs="Minion Pro"/>
      <w:color w:val="1B2A39"/>
      <w:sz w:val="32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AD2421"/>
    <w:rPr>
      <w:rFonts w:ascii="Montserrat" w:hAnsi="Montserrat" w:cs="Minion Pro"/>
      <w:color w:val="1B2A39"/>
      <w:sz w:val="32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6549F"/>
    <w:rPr>
      <w:rFonts w:ascii="Century Gothic" w:hAnsi="Century Gothic"/>
      <w:b/>
      <w:caps/>
      <w:color w:val="FFFFFF" w:themeColor="background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A38C0"/>
    <w:rPr>
      <w:rFonts w:ascii="Century Gothic" w:hAnsi="Century Gothic"/>
      <w:color w:val="BA3F26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C464C"/>
    <w:rPr>
      <w:rFonts w:ascii="Montserrat Semi Bold" w:hAnsi="Montserrat Semi Bold"/>
      <w:sz w:val="20"/>
    </w:rPr>
  </w:style>
  <w:style w:type="character" w:styleId="SubtleEmphasis">
    <w:name w:val="Subtle Emphasis"/>
    <w:uiPriority w:val="19"/>
    <w:qFormat/>
    <w:rsid w:val="00AD2421"/>
    <w:rPr>
      <w:rFonts w:ascii="Montserrat Semi Bold" w:hAnsi="Montserrat Semi Bold"/>
      <w:caps/>
      <w:smallCaps w:val="0"/>
      <w:strike w:val="0"/>
      <w:dstrike w:val="0"/>
      <w:vanish w:val="0"/>
      <w:color w:val="FFFFFF" w:themeColor="background1"/>
      <w:sz w:val="28"/>
      <w:vertAlign w:val="baseline"/>
    </w:rPr>
  </w:style>
  <w:style w:type="character" w:styleId="Emphasis">
    <w:name w:val="Emphasis"/>
    <w:uiPriority w:val="20"/>
    <w:qFormat/>
    <w:rsid w:val="00E03285"/>
    <w:rPr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23785B"/>
    <w:rPr>
      <w:rFonts w:ascii="Montserrat Light" w:hAnsi="Montserrat Light" w:cs="Minion Pro"/>
      <w:color w:val="000000"/>
      <w:sz w:val="16"/>
      <w:szCs w:val="16"/>
      <w:lang w:val="en-GB"/>
    </w:rPr>
  </w:style>
  <w:style w:type="paragraph" w:styleId="ListBullet">
    <w:name w:val="List Bullet"/>
    <w:basedOn w:val="BasicParagraph"/>
    <w:uiPriority w:val="99"/>
    <w:unhideWhenUsed/>
    <w:rsid w:val="0023785B"/>
    <w:pPr>
      <w:numPr>
        <w:numId w:val="2"/>
      </w:numPr>
    </w:pPr>
    <w:rPr>
      <w:rFonts w:ascii="Montserrat Light" w:hAnsi="Montserrat Light"/>
      <w:sz w:val="20"/>
    </w:rPr>
  </w:style>
  <w:style w:type="paragraph" w:styleId="ListBullet2">
    <w:name w:val="List Bullet 2"/>
    <w:basedOn w:val="BasicParagraph"/>
    <w:uiPriority w:val="99"/>
    <w:unhideWhenUsed/>
    <w:rsid w:val="0023785B"/>
    <w:pPr>
      <w:numPr>
        <w:ilvl w:val="1"/>
        <w:numId w:val="2"/>
      </w:numPr>
    </w:pPr>
    <w:rPr>
      <w:rFonts w:ascii="Montserrat Light" w:hAnsi="Montserrat Light"/>
      <w:sz w:val="20"/>
    </w:rPr>
  </w:style>
  <w:style w:type="paragraph" w:styleId="ListBullet3">
    <w:name w:val="List Bullet 3"/>
    <w:basedOn w:val="BasicParagraph"/>
    <w:uiPriority w:val="99"/>
    <w:unhideWhenUsed/>
    <w:rsid w:val="0023785B"/>
    <w:pPr>
      <w:numPr>
        <w:ilvl w:val="2"/>
        <w:numId w:val="2"/>
      </w:numPr>
    </w:pPr>
    <w:rPr>
      <w:rFonts w:ascii="Montserrat Light" w:hAnsi="Montserrat Light"/>
      <w:sz w:val="20"/>
    </w:rPr>
  </w:style>
  <w:style w:type="paragraph" w:styleId="List4">
    <w:name w:val="List 4"/>
    <w:basedOn w:val="BasicParagraph"/>
    <w:uiPriority w:val="99"/>
    <w:unhideWhenUsed/>
    <w:rsid w:val="0023785B"/>
    <w:pPr>
      <w:numPr>
        <w:ilvl w:val="3"/>
        <w:numId w:val="2"/>
      </w:numPr>
    </w:pPr>
    <w:rPr>
      <w:rFonts w:ascii="Montserrat Light" w:hAnsi="Montserrat Light"/>
      <w:sz w:val="20"/>
    </w:rPr>
  </w:style>
  <w:style w:type="paragraph" w:styleId="ListNumber">
    <w:name w:val="List Number"/>
    <w:basedOn w:val="BasicParagraph"/>
    <w:uiPriority w:val="99"/>
    <w:unhideWhenUsed/>
    <w:rsid w:val="0023785B"/>
    <w:pPr>
      <w:numPr>
        <w:numId w:val="1"/>
      </w:numPr>
    </w:pPr>
    <w:rPr>
      <w:rFonts w:ascii="Montserrat Light" w:hAnsi="Montserrat Light"/>
      <w:sz w:val="20"/>
    </w:rPr>
  </w:style>
  <w:style w:type="paragraph" w:styleId="ListNumber2">
    <w:name w:val="List Number 2"/>
    <w:basedOn w:val="BasicParagraph"/>
    <w:uiPriority w:val="99"/>
    <w:unhideWhenUsed/>
    <w:rsid w:val="0023785B"/>
    <w:pPr>
      <w:numPr>
        <w:ilvl w:val="1"/>
        <w:numId w:val="1"/>
      </w:numPr>
    </w:pPr>
    <w:rPr>
      <w:rFonts w:ascii="Montserrat Light" w:hAnsi="Montserrat Light"/>
      <w:sz w:val="20"/>
    </w:rPr>
  </w:style>
  <w:style w:type="paragraph" w:styleId="ListNumber3">
    <w:name w:val="List Number 3"/>
    <w:basedOn w:val="BasicParagraph"/>
    <w:uiPriority w:val="99"/>
    <w:unhideWhenUsed/>
    <w:rsid w:val="0023785B"/>
    <w:pPr>
      <w:numPr>
        <w:ilvl w:val="2"/>
        <w:numId w:val="1"/>
      </w:numPr>
    </w:pPr>
    <w:rPr>
      <w:rFonts w:ascii="Montserrat Light" w:hAnsi="Montserrat Light"/>
      <w:sz w:val="20"/>
    </w:rPr>
  </w:style>
  <w:style w:type="paragraph" w:styleId="ListNumber4">
    <w:name w:val="List Number 4"/>
    <w:basedOn w:val="BasicParagraph"/>
    <w:uiPriority w:val="99"/>
    <w:unhideWhenUsed/>
    <w:rsid w:val="0023785B"/>
    <w:pPr>
      <w:numPr>
        <w:ilvl w:val="3"/>
        <w:numId w:val="1"/>
      </w:numPr>
    </w:pPr>
    <w:rPr>
      <w:rFonts w:ascii="Montserrat Light" w:hAnsi="Montserrat Light"/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2173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0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41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41A"/>
    <w:rPr>
      <w:rFonts w:ascii="Montserrat Light" w:hAnsi="Montserrat Light" w:cs="Minion Pro"/>
      <w:color w:val="000000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41A"/>
    <w:rPr>
      <w:rFonts w:ascii="Montserrat Light" w:hAnsi="Montserrat Light" w:cs="Minion Pro"/>
      <w:b/>
      <w:bCs/>
      <w:color w:val="000000"/>
      <w:sz w:val="20"/>
      <w:szCs w:val="20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84338"/>
    <w:rPr>
      <w:rFonts w:ascii="Montserrat Light" w:hAnsi="Montserrat Light" w:cs="Minion Pro"/>
      <w:color w:val="000000"/>
      <w:sz w:val="20"/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CF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F0579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0579"/>
    <w:rPr>
      <w:rFonts w:ascii="Montserrat Light" w:hAnsi="Montserrat Light" w:cs="Minion Pro"/>
      <w:color w:val="000000"/>
      <w:sz w:val="20"/>
      <w:szCs w:val="20"/>
      <w:lang w:val="en-GB"/>
    </w:rPr>
  </w:style>
  <w:style w:type="table" w:customStyle="1" w:styleId="TableGrid2">
    <w:name w:val="Table Grid2"/>
    <w:basedOn w:val="TableNormal"/>
    <w:next w:val="TableGrid"/>
    <w:uiPriority w:val="39"/>
    <w:rsid w:val="00CF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unhideWhenUsed/>
    <w:rsid w:val="00CF0579"/>
    <w:rPr>
      <w:vertAlign w:val="superscript"/>
    </w:rPr>
  </w:style>
  <w:style w:type="table" w:customStyle="1" w:styleId="TableGrid3">
    <w:name w:val="Table Grid3"/>
    <w:basedOn w:val="TableNormal"/>
    <w:next w:val="TableGrid"/>
    <w:uiPriority w:val="39"/>
    <w:rsid w:val="00CF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CF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CF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CF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CF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ao-caption">
    <w:name w:val="anao-caption"/>
    <w:basedOn w:val="Normal"/>
    <w:rsid w:val="00A67FF9"/>
    <w:pPr>
      <w:suppressAutoHyphens w:val="0"/>
      <w:autoSpaceDE/>
      <w:autoSpaceDN/>
      <w:adjustRightInd/>
      <w:spacing w:after="375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paragraph" w:customStyle="1" w:styleId="anao-figure">
    <w:name w:val="anao-figure"/>
    <w:basedOn w:val="Normal"/>
    <w:rsid w:val="00A67FF9"/>
    <w:pPr>
      <w:suppressAutoHyphens w:val="0"/>
      <w:autoSpaceDE/>
      <w:autoSpaceDN/>
      <w:adjustRightInd/>
      <w:spacing w:after="375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paragraph" w:customStyle="1" w:styleId="anao-p-source">
    <w:name w:val="anao-p-source"/>
    <w:basedOn w:val="Normal"/>
    <w:rsid w:val="00A67FF9"/>
    <w:pPr>
      <w:suppressAutoHyphens w:val="0"/>
      <w:autoSpaceDE/>
      <w:autoSpaceDN/>
      <w:adjustRightInd/>
      <w:spacing w:after="375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character" w:customStyle="1" w:styleId="nowrap3">
    <w:name w:val="nowrap3"/>
    <w:basedOn w:val="DefaultParagraphFont"/>
    <w:rsid w:val="00A67FF9"/>
  </w:style>
  <w:style w:type="paragraph" w:styleId="NoSpacing">
    <w:name w:val="No Spacing"/>
    <w:uiPriority w:val="1"/>
    <w:qFormat/>
    <w:rsid w:val="00AA6FA7"/>
    <w:pPr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Montserrat Light" w:hAnsi="Montserrat Light" w:cs="Minion Pro"/>
      <w:color w:val="000000"/>
      <w:sz w:val="20"/>
      <w:szCs w:val="2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162C3C"/>
    <w:pPr>
      <w:suppressAutoHyphens w:val="0"/>
      <w:autoSpaceDE/>
      <w:autoSpaceDN/>
      <w:adjustRightInd/>
      <w:spacing w:before="200" w:after="160" w:line="259" w:lineRule="auto"/>
      <w:ind w:left="862" w:right="567"/>
      <w:textAlignment w:val="auto"/>
    </w:pPr>
    <w:rPr>
      <w:rFonts w:ascii="Cambria" w:eastAsia="Times New Roman" w:hAnsi="Cambria" w:cs="Times New Roman"/>
      <w:i/>
      <w:iCs/>
      <w:color w:val="auto"/>
      <w:sz w:val="24"/>
      <w:szCs w:val="24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162C3C"/>
    <w:rPr>
      <w:rFonts w:ascii="Cambria" w:eastAsia="Times New Roman" w:hAnsi="Cambria" w:cs="Times New Roman"/>
      <w:i/>
      <w:iCs/>
      <w:sz w:val="24"/>
      <w:szCs w:val="24"/>
    </w:rPr>
  </w:style>
  <w:style w:type="paragraph" w:styleId="Revision">
    <w:name w:val="Revision"/>
    <w:hidden/>
    <w:uiPriority w:val="99"/>
    <w:semiHidden/>
    <w:rsid w:val="003210BA"/>
    <w:pPr>
      <w:spacing w:after="0" w:line="240" w:lineRule="auto"/>
    </w:pPr>
    <w:rPr>
      <w:rFonts w:ascii="Montserrat Light" w:hAnsi="Montserrat Light" w:cs="Minion Pro"/>
      <w:color w:val="000000"/>
      <w:sz w:val="20"/>
      <w:szCs w:val="20"/>
      <w:lang w:val="en-GB"/>
    </w:rPr>
  </w:style>
  <w:style w:type="paragraph" w:customStyle="1" w:styleId="Default">
    <w:name w:val="Default"/>
    <w:rsid w:val="00684E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3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8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75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8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65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229831">
                                          <w:marLeft w:val="0"/>
                                          <w:marRight w:val="0"/>
                                          <w:marTop w:val="60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10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670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44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95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792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891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576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411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992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HubID xmlns="6875d2de-78c6-45d3-9b76-a2cafc1a88f1">PDOC20-34788</ShareHubID>
    <PMCNotes xmlns="6875d2de-78c6-45d3-9b76-a2cafc1a88f1" xsi:nil="true"/>
    <mc5611b894cf49d8aeeb8ebf39dc09bc xmlns="6875d2de-78c6-45d3-9b76-a2cafc1a88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6875d2de-78c6-45d3-9b76-a2cafc1a88f1">
      <Terms xmlns="http://schemas.microsoft.com/office/infopath/2007/PartnerControls"/>
    </jd1c641577414dfdab1686c9d5d0dbd0>
    <NonRecordJustification xmlns="685f9fda-bd71-4433-b331-92feb9553089">None</NonRecordJustification>
    <TaxCatchAll xmlns="6875d2de-78c6-45d3-9b76-a2cafc1a88f1">
      <Value>35</Value>
    </TaxCatchAll>
    <ad2598c9e9ca4fffa090320c946301ef xmlns="6875d2de-78c6-45d3-9b76-a2cafc1a88f1">
      <Terms xmlns="http://schemas.microsoft.com/office/infopath/2007/PartnerControls"/>
    </ad2598c9e9ca4fffa090320c946301e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8EF9B0499F5109488A3DE6B010A0934B" ma:contentTypeVersion="5" ma:contentTypeDescription="ShareHub Document" ma:contentTypeScope="" ma:versionID="9e85a53eb725ffe5e107a578ec9958db">
  <xsd:schema xmlns:xsd="http://www.w3.org/2001/XMLSchema" xmlns:xs="http://www.w3.org/2001/XMLSchema" xmlns:p="http://schemas.microsoft.com/office/2006/metadata/properties" xmlns:ns1="6875d2de-78c6-45d3-9b76-a2cafc1a88f1" xmlns:ns3="685f9fda-bd71-4433-b331-92feb9553089" targetNamespace="http://schemas.microsoft.com/office/2006/metadata/properties" ma:root="true" ma:fieldsID="4138c1b8ad88604405740a7da8453097" ns1:_="" ns3:_="">
    <xsd:import namespace="6875d2de-78c6-45d3-9b76-a2cafc1a88f1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ad2598c9e9ca4fffa090320c946301ef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5d2de-78c6-45d3-9b76-a2cafc1a88f1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35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1d9ba376-79cd-4f05-88a3-dfc229ccdce3}" ma:internalName="TaxCatchAll" ma:showField="CatchAllData" ma:web="6875d2de-78c6-45d3-9b76-a2cafc1a8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d9ba376-79cd-4f05-88a3-dfc229ccdce3}" ma:internalName="TaxCatchAllLabel" ma:readOnly="true" ma:showField="CatchAllDataLabel" ma:web="6875d2de-78c6-45d3-9b76-a2cafc1a8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2598c9e9ca4fffa090320c946301ef" ma:index="17" nillable="true" ma:taxonomy="true" ma:internalName="ad2598c9e9ca4fffa090320c946301ef" ma:taxonomyFieldName="ESearchTags" ma:displayName="Tags" ma:fieldId="{ad2598c9-e9ca-4fff-a090-320c946301ef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3ABDE-E732-4DB9-AF70-FB004DA80A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013B9E-A6D3-4828-A425-E65F2AEF512C}">
  <ds:schemaRefs>
    <ds:schemaRef ds:uri="http://schemas.microsoft.com/office/2006/metadata/properties"/>
    <ds:schemaRef ds:uri="http://schemas.microsoft.com/office/infopath/2007/PartnerControls"/>
    <ds:schemaRef ds:uri="6875d2de-78c6-45d3-9b76-a2cafc1a88f1"/>
    <ds:schemaRef ds:uri="685f9fda-bd71-4433-b331-92feb9553089"/>
  </ds:schemaRefs>
</ds:datastoreItem>
</file>

<file path=customXml/itemProps3.xml><?xml version="1.0" encoding="utf-8"?>
<ds:datastoreItem xmlns:ds="http://schemas.openxmlformats.org/officeDocument/2006/customXml" ds:itemID="{2F219CEE-DC07-48FD-B06F-F41E7D2E4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75d2de-78c6-45d3-9b76-a2cafc1a88f1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A2ABF5-C5BD-4346-B337-E22793583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2315</Words>
  <Characters>13200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was heard from the engagements and how it has been incorporated into the National Agreement on Closing the Gap</vt:lpstr>
    </vt:vector>
  </TitlesOfParts>
  <Company>National Indigenous Australians Agency</Company>
  <LinksUpToDate>false</LinksUpToDate>
  <CharactersWithSpaces>15485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was heard from the engagements and how it has been incorporated into the National Agreement on Closing the Gap</dc:title>
  <dc:subject/>
  <dc:creator>National Indigenous Australians Agency</dc:creator>
  <cp:keywords/>
  <cp:lastModifiedBy>Roberts, Sarah</cp:lastModifiedBy>
  <cp:revision>2</cp:revision>
  <cp:lastPrinted>2018-07-09T07:42:00Z</cp:lastPrinted>
  <dcterms:created xsi:type="dcterms:W3CDTF">2020-07-24T02:59:00Z</dcterms:created>
  <dcterms:modified xsi:type="dcterms:W3CDTF">2020-07-24T02:59:00Z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0x0101002825A64A6E1845A99A9D8EE8A5686ECB008EF9B0499F5109488A3DE6B010A0934B</vt:lpwstr>
  </property>
  <property fmtid="{D5CDD505-2E9C-101B-9397-08002B2CF9AE}" pid="3" name="HPRMSecurityLevel">
    <vt:lpwstr>35;#OFFICIAL|11463c70-78df-4e3b-b0ff-f66cd3cb26ec</vt:lpwstr>
  </property>
  <property fmtid="{D5CDD505-2E9C-101B-9397-08002B2CF9AE}" pid="4" name="HPRMSecurityCaveat">
    <vt:lpwstr/>
  </property>
  <property fmtid="{D5CDD505-2E9C-101B-9397-08002B2CF9AE}" pid="5" name="TaxKeyword">
    <vt:lpwstr/>
  </property>
  <property fmtid="{D5CDD505-2E9C-101B-9397-08002B2CF9AE}" pid="6" name="TaxCatchAll">
    <vt:lpwstr/>
  </property>
  <property fmtid="{D5CDD505-2E9C-101B-9397-08002B2CF9AE}" pid="7" name="TaxKeywordTaxHTField">
    <vt:lpwstr/>
  </property>
  <property fmtid="{D5CDD505-2E9C-101B-9397-08002B2CF9AE}" pid="8" name="ESearchTags">
    <vt:lpwstr/>
  </property>
  <property fmtid="{D5CDD505-2E9C-101B-9397-08002B2CF9AE}" pid="9" name="PMC.ESearch.TagGeneratedTime">
    <vt:lpwstr>2020-07-22T13:50:40</vt:lpwstr>
  </property>
</Properties>
</file>