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7A" w:rsidRDefault="0022607A" w:rsidP="0022607A">
      <w:pPr>
        <w:pStyle w:val="Heading1"/>
      </w:pPr>
      <w:r>
        <w:t>Targets under the National Agreement</w:t>
      </w:r>
      <w:r>
        <w:br/>
        <w:t>on Closing the Gap</w:t>
      </w:r>
    </w:p>
    <w:p w:rsidR="00F74E93" w:rsidRDefault="0022607A" w:rsidP="00572059">
      <w:r>
        <w:t>The National Agreement on Closing the Gap sets out targets to measure how governments are tracking against its objectives and outcomes.</w:t>
      </w:r>
    </w:p>
    <w:p w:rsidR="0022607A" w:rsidRDefault="0022607A" w:rsidP="00125828">
      <w:pPr>
        <w:pStyle w:val="Heading2"/>
      </w:pPr>
      <w:r>
        <w:t>Socio-Economic Targets</w:t>
      </w:r>
    </w:p>
    <w:p w:rsidR="00F74E93" w:rsidRDefault="00F74E93" w:rsidP="00F74E93">
      <w:pPr>
        <w:rPr>
          <w:lang w:val="en-US"/>
        </w:rPr>
      </w:pPr>
      <w:r w:rsidRPr="00F74E93">
        <w:rPr>
          <w:lang w:val="en-US"/>
        </w:rPr>
        <w:t>The Agreement establishes 1</w:t>
      </w:r>
      <w:r w:rsidR="00666F1C">
        <w:rPr>
          <w:lang w:val="en-US"/>
        </w:rPr>
        <w:t>9</w:t>
      </w:r>
      <w:r w:rsidRPr="00F74E93">
        <w:rPr>
          <w:lang w:val="en-US"/>
        </w:rPr>
        <w:t xml:space="preserve"> socio-economic targets to measure progress in the outcomes experienced by Aboriginal and Torres Strait Islander people.</w:t>
      </w:r>
    </w:p>
    <w:p w:rsidR="00F74E93" w:rsidRDefault="0022607A" w:rsidP="0022607A">
      <w:pPr>
        <w:pStyle w:val="Heading3"/>
        <w:numPr>
          <w:ilvl w:val="0"/>
          <w:numId w:val="24"/>
        </w:numPr>
      </w:pPr>
      <w:r w:rsidRPr="0014187B">
        <w:t>Aboriginal and Torres Strait Islander people enjoy long and healthy lives</w:t>
      </w:r>
    </w:p>
    <w:p w:rsidR="0022607A" w:rsidRPr="00F74E93" w:rsidRDefault="0022607A" w:rsidP="005F61A4">
      <w:pPr>
        <w:ind w:left="709"/>
      </w:pPr>
      <w:r>
        <w:rPr>
          <w:lang w:val="en-US"/>
        </w:rPr>
        <w:t>Close the Gap in life expectancy within a generation, by 2031.</w:t>
      </w:r>
    </w:p>
    <w:p w:rsidR="00F74E93" w:rsidRDefault="0022607A" w:rsidP="0022607A">
      <w:pPr>
        <w:pStyle w:val="Heading3"/>
        <w:numPr>
          <w:ilvl w:val="0"/>
          <w:numId w:val="24"/>
        </w:numPr>
      </w:pPr>
      <w:r>
        <w:t>Aboriginal and Torres Strait Islander children are born healthy and strong</w:t>
      </w:r>
      <w:r w:rsidRPr="00F74E93">
        <w:t xml:space="preserve"> </w:t>
      </w:r>
      <w:r w:rsidR="00F74E93" w:rsidRPr="00F74E93">
        <w:t>Children thrive in their early years</w:t>
      </w:r>
    </w:p>
    <w:p w:rsidR="0022607A" w:rsidRPr="00F74E93" w:rsidRDefault="0022607A" w:rsidP="005F61A4">
      <w:pPr>
        <w:ind w:left="709"/>
      </w:pPr>
      <w:r w:rsidRPr="1DD68050">
        <w:rPr>
          <w:color w:val="000000" w:themeColor="text1"/>
        </w:rPr>
        <w:t>By 2031, increase the proportion of Aboriginal and Torres Strait Islander babies with a healthy birthweight to 91 per cent.</w:t>
      </w:r>
    </w:p>
    <w:p w:rsidR="00F74E93" w:rsidRDefault="0022607A" w:rsidP="0022607A">
      <w:pPr>
        <w:pStyle w:val="Heading3"/>
        <w:numPr>
          <w:ilvl w:val="0"/>
          <w:numId w:val="24"/>
        </w:numPr>
      </w:pPr>
      <w:r>
        <w:t>Aboriginal and Torres Strait Islander children are engaged in high quality, culturally appropriate early childhood education in their early years</w:t>
      </w:r>
    </w:p>
    <w:p w:rsidR="0022607A" w:rsidRPr="00F74E93" w:rsidRDefault="0022607A" w:rsidP="005F61A4">
      <w:pPr>
        <w:ind w:left="709"/>
      </w:pPr>
      <w:r w:rsidRPr="1DD68050">
        <w:rPr>
          <w:color w:val="000000" w:themeColor="text1"/>
        </w:rPr>
        <w:t>By 2025, increase the proportion of Aboriginal and Torres Strait Islander children enrolled in Year Before Fulltime Schooling (YBFS) early childhood education to 95 per cent.</w:t>
      </w:r>
    </w:p>
    <w:p w:rsidR="0022607A" w:rsidRDefault="0022607A" w:rsidP="0022607A">
      <w:pPr>
        <w:pStyle w:val="Heading3"/>
        <w:numPr>
          <w:ilvl w:val="0"/>
          <w:numId w:val="24"/>
        </w:numPr>
      </w:pPr>
      <w:r>
        <w:t>Aboriginal and Torres Strait Islander children thrive in their early years</w:t>
      </w:r>
    </w:p>
    <w:p w:rsidR="0022607A" w:rsidRDefault="0022607A" w:rsidP="005F61A4">
      <w:pPr>
        <w:ind w:left="709"/>
      </w:pPr>
      <w:r w:rsidRPr="003E2DDE">
        <w:rPr>
          <w:color w:val="000000" w:themeColor="text1"/>
        </w:rPr>
        <w:t>By 2031, increase the proportion of Aboriginal and Torres Strait Islander children assessed as developmentally on track in all five domains of the Australian Early Development Census</w:t>
      </w:r>
      <w:r>
        <w:rPr>
          <w:color w:val="000000" w:themeColor="text1"/>
        </w:rPr>
        <w:t xml:space="preserve"> (AEDC)</w:t>
      </w:r>
      <w:r w:rsidRPr="003E2DDE">
        <w:rPr>
          <w:color w:val="000000" w:themeColor="text1"/>
        </w:rPr>
        <w:t xml:space="preserve"> to </w:t>
      </w:r>
      <w:r w:rsidRPr="004E088E">
        <w:rPr>
          <w:color w:val="000000" w:themeColor="text1"/>
        </w:rPr>
        <w:t>55 per cent.</w:t>
      </w:r>
    </w:p>
    <w:p w:rsidR="0022607A" w:rsidRDefault="0022607A" w:rsidP="0022607A">
      <w:pPr>
        <w:pStyle w:val="Heading3"/>
        <w:numPr>
          <w:ilvl w:val="0"/>
          <w:numId w:val="24"/>
        </w:numPr>
      </w:pPr>
      <w:r>
        <w:t>Aboriginal and Torres Strait Islander students achieve their full learning potential</w:t>
      </w:r>
      <w:r w:rsidRPr="00F74E93">
        <w:t xml:space="preserve"> </w:t>
      </w:r>
    </w:p>
    <w:p w:rsidR="0022607A" w:rsidRDefault="0022607A" w:rsidP="005F61A4">
      <w:pPr>
        <w:ind w:left="709"/>
      </w:pPr>
      <w:r w:rsidRPr="004E088E">
        <w:rPr>
          <w:color w:val="000000" w:themeColor="text1"/>
        </w:rPr>
        <w:t xml:space="preserve">By </w:t>
      </w:r>
      <w:r w:rsidRPr="0022607A">
        <w:t>2031, increase the proportion of Aboriginal and Torres Strait Islander people (age 20-24) attaining year 12 or equivalent qualification to 96 per cent</w:t>
      </w:r>
      <w:r w:rsidRPr="004E088E">
        <w:rPr>
          <w:color w:val="000000" w:themeColor="text1"/>
        </w:rPr>
        <w:t>.</w:t>
      </w:r>
    </w:p>
    <w:p w:rsidR="0022607A" w:rsidRDefault="0022607A" w:rsidP="0022607A">
      <w:pPr>
        <w:pStyle w:val="Heading3"/>
        <w:numPr>
          <w:ilvl w:val="0"/>
          <w:numId w:val="24"/>
        </w:numPr>
      </w:pPr>
      <w:r>
        <w:lastRenderedPageBreak/>
        <w:t>Aboriginal and Torres Strait Islander students reach their full potential through further education pathways</w:t>
      </w:r>
      <w:r w:rsidRPr="00F74E93">
        <w:t xml:space="preserve"> </w:t>
      </w:r>
    </w:p>
    <w:p w:rsidR="005F61A4" w:rsidRDefault="0022607A" w:rsidP="005F61A4">
      <w:pPr>
        <w:ind w:left="709"/>
      </w:pPr>
      <w:r w:rsidRPr="1DD68050">
        <w:t>By 2031, increase the proportion of Aboriginal and Torres Strait Islander people aged 25-34 years who have completed a tertiary qualification (Certificate III and above) to 70 per cent.</w:t>
      </w:r>
    </w:p>
    <w:p w:rsidR="0022607A" w:rsidRDefault="0022607A" w:rsidP="005F61A4">
      <w:pPr>
        <w:pStyle w:val="Heading3"/>
        <w:numPr>
          <w:ilvl w:val="0"/>
          <w:numId w:val="24"/>
        </w:numPr>
      </w:pPr>
      <w:r>
        <w:t>Aboriginal and Torres Strait Islander youth are engaged in employment or education</w:t>
      </w:r>
    </w:p>
    <w:p w:rsidR="0022607A" w:rsidRDefault="0022607A" w:rsidP="005F61A4">
      <w:pPr>
        <w:ind w:left="709"/>
      </w:pPr>
      <w:r w:rsidRPr="003E2DDE">
        <w:t>By 2031, increase the proportion of Aboriginal and Torres Strait Islander youth (15-24 y</w:t>
      </w:r>
      <w:r w:rsidRPr="004E088E">
        <w:t>ears) who are in employment, education or training to 67 percent.</w:t>
      </w:r>
    </w:p>
    <w:p w:rsidR="0022607A" w:rsidRDefault="0022607A" w:rsidP="0022607A">
      <w:pPr>
        <w:pStyle w:val="Heading3"/>
        <w:numPr>
          <w:ilvl w:val="0"/>
          <w:numId w:val="24"/>
        </w:numPr>
      </w:pPr>
      <w:r>
        <w:t>Strong economic participation and development of Aboriginal and Torres Strait Islander people and communities</w:t>
      </w:r>
    </w:p>
    <w:p w:rsidR="0022607A" w:rsidRDefault="005F61A4" w:rsidP="005F61A4">
      <w:pPr>
        <w:ind w:left="709"/>
      </w:pPr>
      <w:r w:rsidRPr="1DD68050">
        <w:t>By 2031, increase the proportion of Aboriginal and Torres Strait Islander people aged 25-64 who are employed to 62 per cent.</w:t>
      </w:r>
    </w:p>
    <w:p w:rsidR="005F61A4" w:rsidRDefault="005F61A4" w:rsidP="005F61A4">
      <w:pPr>
        <w:pStyle w:val="Heading3"/>
        <w:numPr>
          <w:ilvl w:val="0"/>
          <w:numId w:val="24"/>
        </w:numPr>
      </w:pPr>
      <w:r>
        <w:t>Aboriginal and Torres Strait Islander people secure appropriate, affordable housing that is aligned with their priorities and need</w:t>
      </w:r>
    </w:p>
    <w:p w:rsidR="005F61A4" w:rsidRDefault="00666F1C" w:rsidP="005F61A4">
      <w:pPr>
        <w:ind w:left="709"/>
      </w:pPr>
      <w:r w:rsidRPr="00666F1C">
        <w:rPr>
          <w:b/>
        </w:rPr>
        <w:t>Target 9a:</w:t>
      </w:r>
      <w:r>
        <w:t xml:space="preserve"> </w:t>
      </w:r>
      <w:r w:rsidR="005F61A4">
        <w:t>By 2031, increase the proportion of Aboriginal and Torres Strait Islander people living in appropriately sized (not overcrowded) housing to 88 per cent.</w:t>
      </w:r>
    </w:p>
    <w:p w:rsidR="00666F1C" w:rsidRPr="00666F1C" w:rsidRDefault="00666F1C" w:rsidP="005F61A4">
      <w:pPr>
        <w:ind w:left="709"/>
      </w:pPr>
      <w:r>
        <w:rPr>
          <w:b/>
        </w:rPr>
        <w:t>Target 9b:</w:t>
      </w:r>
      <w:r>
        <w:t xml:space="preserve"> </w:t>
      </w:r>
      <w:r w:rsidRPr="00666F1C">
        <w:t>By 2031, all Aboriginal and Torres Strait Islander households:</w:t>
      </w:r>
    </w:p>
    <w:p w:rsidR="00666F1C" w:rsidRDefault="00666F1C" w:rsidP="00666F1C">
      <w:pPr>
        <w:pStyle w:val="ListParagraph"/>
        <w:numPr>
          <w:ilvl w:val="0"/>
          <w:numId w:val="25"/>
        </w:numPr>
      </w:pPr>
      <w:r w:rsidRPr="00666F1C">
        <w:t>within discrete Aboriginal and Torres Strait Islander</w:t>
      </w:r>
      <w:bookmarkStart w:id="0" w:name="_GoBack"/>
      <w:bookmarkEnd w:id="0"/>
      <w:r w:rsidRPr="00666F1C">
        <w:t xml:space="preserve"> communities receive essential services that meet or exceed the relevant jurisdictional standard</w:t>
      </w:r>
    </w:p>
    <w:p w:rsidR="00666F1C" w:rsidRDefault="00666F1C" w:rsidP="00666F1C">
      <w:pPr>
        <w:pStyle w:val="ListParagraph"/>
        <w:numPr>
          <w:ilvl w:val="0"/>
          <w:numId w:val="25"/>
        </w:numPr>
      </w:pPr>
      <w:proofErr w:type="gramStart"/>
      <w:r w:rsidRPr="00666F1C">
        <w:t>in</w:t>
      </w:r>
      <w:proofErr w:type="gramEnd"/>
      <w:r w:rsidRPr="00666F1C">
        <w:t xml:space="preserve"> or near to a town receive essential services that meet or exceed the same standard as applies generally within the town (including if the household might be classified for other purposes as a part of a discrete settlement such as a “town camp” or “town based reserve”.</w:t>
      </w:r>
    </w:p>
    <w:p w:rsidR="005F61A4" w:rsidRDefault="005F61A4" w:rsidP="005F61A4">
      <w:pPr>
        <w:pStyle w:val="Heading3"/>
        <w:numPr>
          <w:ilvl w:val="0"/>
          <w:numId w:val="24"/>
        </w:numPr>
      </w:pPr>
      <w:r>
        <w:t xml:space="preserve">Aboriginal and Torres Strait Islander people are not overrepresented in </w:t>
      </w:r>
      <w:proofErr w:type="gramStart"/>
      <w:r>
        <w:t>the</w:t>
      </w:r>
      <w:proofErr w:type="gramEnd"/>
      <w:r>
        <w:t xml:space="preserve"> criminal justice system</w:t>
      </w:r>
    </w:p>
    <w:p w:rsidR="005F61A4" w:rsidRDefault="005F61A4" w:rsidP="005F61A4">
      <w:pPr>
        <w:ind w:left="709"/>
      </w:pPr>
      <w:r>
        <w:t>By 2031, reduce the rate of Aboriginal and Torres Strait Islander adults held in incarceration by at least 15 per cent.</w:t>
      </w:r>
    </w:p>
    <w:p w:rsidR="005F61A4" w:rsidRDefault="005F61A4" w:rsidP="005F61A4">
      <w:pPr>
        <w:pStyle w:val="Heading3"/>
        <w:numPr>
          <w:ilvl w:val="0"/>
          <w:numId w:val="24"/>
        </w:numPr>
      </w:pPr>
      <w:r>
        <w:t>Aboriginal and Torres Strait Islander young people are not overrepresented in the criminal justice system</w:t>
      </w:r>
    </w:p>
    <w:p w:rsidR="005F61A4" w:rsidRDefault="005F61A4" w:rsidP="005F61A4">
      <w:pPr>
        <w:ind w:left="709"/>
      </w:pPr>
      <w:r>
        <w:t>By 2031, reduce the rate of Aboriginal and Torres Strait Islander young people (10-17 years) in detention by at least 30 per cent.</w:t>
      </w:r>
    </w:p>
    <w:p w:rsidR="005F61A4" w:rsidRDefault="005F61A4" w:rsidP="005F61A4">
      <w:pPr>
        <w:pStyle w:val="Heading3"/>
        <w:numPr>
          <w:ilvl w:val="0"/>
          <w:numId w:val="24"/>
        </w:numPr>
      </w:pPr>
      <w:r>
        <w:lastRenderedPageBreak/>
        <w:t>Aboriginal and Torres Strait Islander children are not overrepresented in the child protection system</w:t>
      </w:r>
    </w:p>
    <w:p w:rsidR="005F61A4" w:rsidRDefault="005F61A4" w:rsidP="005F61A4">
      <w:pPr>
        <w:ind w:left="709"/>
      </w:pPr>
      <w:r>
        <w:t>By 2031, reduce the rate of over-representation of Aboriginal and Torres Strait Islander children in out-of-home care by 45 per cent.</w:t>
      </w:r>
    </w:p>
    <w:p w:rsidR="00572059" w:rsidRDefault="00572059" w:rsidP="005F61A4">
      <w:pPr>
        <w:ind w:left="709"/>
      </w:pPr>
    </w:p>
    <w:p w:rsidR="005F61A4" w:rsidRDefault="005F61A4" w:rsidP="005F61A4">
      <w:pPr>
        <w:pStyle w:val="Heading3"/>
        <w:numPr>
          <w:ilvl w:val="0"/>
          <w:numId w:val="24"/>
        </w:numPr>
      </w:pPr>
      <w:r>
        <w:t>Aboriginal and Torres Strait Islander families and households are safe</w:t>
      </w:r>
    </w:p>
    <w:p w:rsidR="005F61A4" w:rsidRDefault="005F61A4" w:rsidP="005F61A4">
      <w:pPr>
        <w:ind w:left="709"/>
      </w:pPr>
      <w:r>
        <w:t>A significant and sustained reduction in violence and abuse against Aboriginal and Torres Strait Islander women and children towards zero.</w:t>
      </w:r>
    </w:p>
    <w:p w:rsidR="005F61A4" w:rsidRDefault="005F61A4" w:rsidP="005F61A4">
      <w:pPr>
        <w:pStyle w:val="Heading3"/>
        <w:numPr>
          <w:ilvl w:val="0"/>
          <w:numId w:val="24"/>
        </w:numPr>
      </w:pPr>
      <w:r>
        <w:t>Aboriginal and Torres Strait Islander people enjoy high levels of social and emotional wellbeing</w:t>
      </w:r>
    </w:p>
    <w:p w:rsidR="005F61A4" w:rsidRDefault="005F61A4" w:rsidP="005F61A4">
      <w:pPr>
        <w:ind w:left="709"/>
      </w:pPr>
      <w:r>
        <w:t>Significant and sustained reduction in suicide of Aboriginal and Torres Strait Islander people towards zero.</w:t>
      </w:r>
    </w:p>
    <w:p w:rsidR="005F61A4" w:rsidRDefault="005F61A4" w:rsidP="005F61A4">
      <w:pPr>
        <w:pStyle w:val="Heading3"/>
        <w:numPr>
          <w:ilvl w:val="0"/>
          <w:numId w:val="24"/>
        </w:numPr>
      </w:pPr>
      <w:r>
        <w:t>Aboriginal and Torres Strait Islander people maintain a distinctive cultural, spiritual, physical and economic relationship with their land and waters</w:t>
      </w:r>
    </w:p>
    <w:p w:rsidR="005F61A4" w:rsidRDefault="005F61A4" w:rsidP="005F61A4">
      <w:pPr>
        <w:ind w:left="709"/>
      </w:pPr>
      <w:r w:rsidRPr="005F61A4">
        <w:rPr>
          <w:b/>
        </w:rPr>
        <w:t>Target 15a:</w:t>
      </w:r>
      <w:r>
        <w:t xml:space="preserve"> By 2030, a 15 per cent increase in Australia’s landmass subject to Aboriginal and Torres Strait Islander people’s legal rights or interests.</w:t>
      </w:r>
    </w:p>
    <w:p w:rsidR="005F61A4" w:rsidRDefault="005F61A4" w:rsidP="005F61A4">
      <w:pPr>
        <w:ind w:left="709"/>
      </w:pPr>
      <w:r w:rsidRPr="005F61A4">
        <w:rPr>
          <w:b/>
        </w:rPr>
        <w:t>Target 15b:</w:t>
      </w:r>
      <w:r>
        <w:t xml:space="preserve"> By 2030, a 15 per cent increase in areas covered by Aboriginal and Torres Strait Islander people’s legal rights or interests in the sea.</w:t>
      </w:r>
    </w:p>
    <w:p w:rsidR="005F61A4" w:rsidRDefault="005F61A4" w:rsidP="005F61A4">
      <w:pPr>
        <w:pStyle w:val="Heading3"/>
        <w:numPr>
          <w:ilvl w:val="0"/>
          <w:numId w:val="24"/>
        </w:numPr>
      </w:pPr>
      <w:r>
        <w:t>Aboriginal and Torres Strait Islander cultures and languages are strong, supported and flourishing</w:t>
      </w:r>
    </w:p>
    <w:p w:rsidR="006D0E9E" w:rsidRDefault="005F61A4" w:rsidP="005F61A4">
      <w:pPr>
        <w:ind w:left="709"/>
      </w:pPr>
      <w:r>
        <w:t>By 2031, there is a sustained increase in number and strength of Aboriginal and Torres Strait Islander languages being spoken.</w:t>
      </w:r>
    </w:p>
    <w:p w:rsidR="0037158D" w:rsidRDefault="0037158D" w:rsidP="0037158D">
      <w:pPr>
        <w:pStyle w:val="Heading3"/>
        <w:numPr>
          <w:ilvl w:val="0"/>
          <w:numId w:val="24"/>
        </w:numPr>
      </w:pPr>
      <w:r>
        <w:t>Aboriginal and Torres Strait Islander people have access to information and services enabling participation in informed decision-making regarding their own lives</w:t>
      </w:r>
    </w:p>
    <w:p w:rsidR="00597062" w:rsidRPr="005829E2" w:rsidRDefault="00597062" w:rsidP="005829E2">
      <w:pPr>
        <w:ind w:left="709"/>
        <w:rPr>
          <w:b/>
        </w:rPr>
      </w:pPr>
      <w:r w:rsidRPr="00597062">
        <w:rPr>
          <w:b/>
        </w:rPr>
        <w:t>Target 17</w:t>
      </w:r>
      <w:r w:rsidRPr="00627576">
        <w:rPr>
          <w:b/>
        </w:rPr>
        <w:t xml:space="preserve">: </w:t>
      </w:r>
      <w:r w:rsidRPr="00597062">
        <w:t>By 2026, Aboriginal and Torres Strait Islander people have equal levels of digital inclusion.</w:t>
      </w:r>
    </w:p>
    <w:p w:rsidR="00597062" w:rsidRDefault="00597062" w:rsidP="00D336B1">
      <w:pPr>
        <w:rPr>
          <w:lang w:val="en-US"/>
        </w:rPr>
      </w:pPr>
    </w:p>
    <w:p w:rsidR="00D336B1" w:rsidRDefault="00597062" w:rsidP="00D336B1">
      <w:pPr>
        <w:rPr>
          <w:lang w:val="en-US"/>
        </w:rPr>
      </w:pPr>
      <w:r>
        <w:rPr>
          <w:lang w:val="en-US"/>
        </w:rPr>
        <w:lastRenderedPageBreak/>
        <w:t xml:space="preserve">Two </w:t>
      </w:r>
      <w:r w:rsidR="00D336B1" w:rsidRPr="00255517">
        <w:rPr>
          <w:lang w:val="en-US"/>
        </w:rPr>
        <w:t>additional targets – community infrastructure and inland waters – will be developed over the next year to further strengthen the National Agreement</w:t>
      </w:r>
      <w:r w:rsidR="00D336B1">
        <w:rPr>
          <w:lang w:val="en-US"/>
        </w:rPr>
        <w:t xml:space="preserve"> on Closing the Gap</w:t>
      </w:r>
      <w:r w:rsidR="00D336B1" w:rsidRPr="00255517">
        <w:rPr>
          <w:lang w:val="en-US"/>
        </w:rPr>
        <w:t>.</w:t>
      </w:r>
    </w:p>
    <w:p w:rsidR="00597062" w:rsidRDefault="00597062" w:rsidP="00D336B1">
      <w:pPr>
        <w:rPr>
          <w:lang w:val="en-US"/>
        </w:rPr>
      </w:pPr>
    </w:p>
    <w:p w:rsidR="00597062" w:rsidRDefault="00597062">
      <w:pPr>
        <w:rPr>
          <w:lang w:val="en-US"/>
        </w:rPr>
      </w:pPr>
    </w:p>
    <w:p w:rsidR="00597062" w:rsidRDefault="00597062" w:rsidP="00D336B1"/>
    <w:sectPr w:rsidR="00597062" w:rsidSect="00715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29" w:rsidRDefault="001F0829" w:rsidP="000E6C49">
      <w:pPr>
        <w:spacing w:after="0" w:line="240" w:lineRule="auto"/>
      </w:pPr>
      <w:r>
        <w:separator/>
      </w:r>
    </w:p>
  </w:endnote>
  <w:endnote w:type="continuationSeparator" w:id="0">
    <w:p w:rsidR="001F0829" w:rsidRDefault="001F0829" w:rsidP="000E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BE" w:rsidRDefault="00B70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49" w:rsidRDefault="000E6C49" w:rsidP="000E6C49">
    <w:pPr>
      <w:pStyle w:val="Footer"/>
      <w:rPr>
        <w:noProof/>
        <w:lang w:eastAsia="en-AU"/>
      </w:rPr>
    </w:pPr>
  </w:p>
  <w:p w:rsidR="000E6C49" w:rsidRPr="000E6C49" w:rsidRDefault="000E6C49" w:rsidP="000E6C49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-901700</wp:posOffset>
          </wp:positionH>
          <wp:positionV relativeFrom="margin">
            <wp:posOffset>9857105</wp:posOffset>
          </wp:positionV>
          <wp:extent cx="7621270" cy="196850"/>
          <wp:effectExtent l="0" t="0" r="0" b="0"/>
          <wp:wrapNone/>
          <wp:docPr id="10" name="Picture 10" descr="Closing the Gap in partnership" title="Closing the Gap i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G-Partnership-followpag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222"/>
                  <a:stretch/>
                </pic:blipFill>
                <pic:spPr bwMode="auto">
                  <a:xfrm>
                    <a:off x="0" y="0"/>
                    <a:ext cx="7621270" cy="19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BE" w:rsidRDefault="00B70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29" w:rsidRDefault="001F0829" w:rsidP="000E6C49">
      <w:pPr>
        <w:spacing w:after="0" w:line="240" w:lineRule="auto"/>
      </w:pPr>
      <w:r>
        <w:separator/>
      </w:r>
    </w:p>
  </w:footnote>
  <w:footnote w:type="continuationSeparator" w:id="0">
    <w:p w:rsidR="001F0829" w:rsidRDefault="001F0829" w:rsidP="000E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BE" w:rsidRDefault="00B70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49" w:rsidRDefault="000E6C4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-901700</wp:posOffset>
          </wp:positionH>
          <wp:positionV relativeFrom="margin">
            <wp:posOffset>-1532284</wp:posOffset>
          </wp:positionV>
          <wp:extent cx="7550150" cy="938541"/>
          <wp:effectExtent l="0" t="0" r="0" b="0"/>
          <wp:wrapNone/>
          <wp:docPr id="9" name="Picture 9" descr="Closing the Gap in partnership" title="Closing the Gap i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G-Partnership-followp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938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BE" w:rsidRDefault="00B70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B9C"/>
    <w:multiLevelType w:val="hybridMultilevel"/>
    <w:tmpl w:val="433CE6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E1483"/>
    <w:multiLevelType w:val="hybridMultilevel"/>
    <w:tmpl w:val="EF24E1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160C"/>
    <w:multiLevelType w:val="hybridMultilevel"/>
    <w:tmpl w:val="FDA0693A"/>
    <w:lvl w:ilvl="0" w:tplc="3F3C5BC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C77446DA">
      <w:numFmt w:val="bullet"/>
      <w:lvlText w:val="•"/>
      <w:lvlJc w:val="left"/>
      <w:pPr>
        <w:ind w:left="1461" w:hanging="360"/>
      </w:pPr>
      <w:rPr>
        <w:lang w:val="en-US" w:eastAsia="en-US" w:bidi="en-US"/>
      </w:rPr>
    </w:lvl>
    <w:lvl w:ilvl="2" w:tplc="6B9CE1FC">
      <w:numFmt w:val="bullet"/>
      <w:lvlText w:val="•"/>
      <w:lvlJc w:val="left"/>
      <w:pPr>
        <w:ind w:left="2083" w:hanging="360"/>
      </w:pPr>
      <w:rPr>
        <w:lang w:val="en-US" w:eastAsia="en-US" w:bidi="en-US"/>
      </w:rPr>
    </w:lvl>
    <w:lvl w:ilvl="3" w:tplc="10863DAE">
      <w:numFmt w:val="bullet"/>
      <w:lvlText w:val="•"/>
      <w:lvlJc w:val="left"/>
      <w:pPr>
        <w:ind w:left="2705" w:hanging="360"/>
      </w:pPr>
      <w:rPr>
        <w:lang w:val="en-US" w:eastAsia="en-US" w:bidi="en-US"/>
      </w:rPr>
    </w:lvl>
    <w:lvl w:ilvl="4" w:tplc="AA26238C">
      <w:numFmt w:val="bullet"/>
      <w:lvlText w:val="•"/>
      <w:lvlJc w:val="left"/>
      <w:pPr>
        <w:ind w:left="3327" w:hanging="360"/>
      </w:pPr>
      <w:rPr>
        <w:lang w:val="en-US" w:eastAsia="en-US" w:bidi="en-US"/>
      </w:rPr>
    </w:lvl>
    <w:lvl w:ilvl="5" w:tplc="398068BA">
      <w:numFmt w:val="bullet"/>
      <w:lvlText w:val="•"/>
      <w:lvlJc w:val="left"/>
      <w:pPr>
        <w:ind w:left="3949" w:hanging="360"/>
      </w:pPr>
      <w:rPr>
        <w:lang w:val="en-US" w:eastAsia="en-US" w:bidi="en-US"/>
      </w:rPr>
    </w:lvl>
    <w:lvl w:ilvl="6" w:tplc="3D2AC3FC">
      <w:numFmt w:val="bullet"/>
      <w:lvlText w:val="•"/>
      <w:lvlJc w:val="left"/>
      <w:pPr>
        <w:ind w:left="4570" w:hanging="360"/>
      </w:pPr>
      <w:rPr>
        <w:lang w:val="en-US" w:eastAsia="en-US" w:bidi="en-US"/>
      </w:rPr>
    </w:lvl>
    <w:lvl w:ilvl="7" w:tplc="49222ABE">
      <w:numFmt w:val="bullet"/>
      <w:lvlText w:val="•"/>
      <w:lvlJc w:val="left"/>
      <w:pPr>
        <w:ind w:left="5192" w:hanging="360"/>
      </w:pPr>
      <w:rPr>
        <w:lang w:val="en-US" w:eastAsia="en-US" w:bidi="en-US"/>
      </w:rPr>
    </w:lvl>
    <w:lvl w:ilvl="8" w:tplc="15861204">
      <w:numFmt w:val="bullet"/>
      <w:lvlText w:val="•"/>
      <w:lvlJc w:val="left"/>
      <w:pPr>
        <w:ind w:left="5814" w:hanging="360"/>
      </w:pPr>
      <w:rPr>
        <w:lang w:val="en-US" w:eastAsia="en-US" w:bidi="en-US"/>
      </w:rPr>
    </w:lvl>
  </w:abstractNum>
  <w:abstractNum w:abstractNumId="3" w15:restartNumberingAfterBreak="0">
    <w:nsid w:val="1482775B"/>
    <w:multiLevelType w:val="multilevel"/>
    <w:tmpl w:val="8B3E6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6551A6"/>
    <w:multiLevelType w:val="hybridMultilevel"/>
    <w:tmpl w:val="21925086"/>
    <w:lvl w:ilvl="0" w:tplc="90B4E3C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FBFEF828">
      <w:numFmt w:val="bullet"/>
      <w:lvlText w:val="•"/>
      <w:lvlJc w:val="left"/>
      <w:pPr>
        <w:ind w:left="1461" w:hanging="360"/>
      </w:pPr>
      <w:rPr>
        <w:lang w:val="en-US" w:eastAsia="en-US" w:bidi="en-US"/>
      </w:rPr>
    </w:lvl>
    <w:lvl w:ilvl="2" w:tplc="C37C042E">
      <w:numFmt w:val="bullet"/>
      <w:lvlText w:val="•"/>
      <w:lvlJc w:val="left"/>
      <w:pPr>
        <w:ind w:left="2083" w:hanging="360"/>
      </w:pPr>
      <w:rPr>
        <w:lang w:val="en-US" w:eastAsia="en-US" w:bidi="en-US"/>
      </w:rPr>
    </w:lvl>
    <w:lvl w:ilvl="3" w:tplc="CF568F3E">
      <w:numFmt w:val="bullet"/>
      <w:lvlText w:val="•"/>
      <w:lvlJc w:val="left"/>
      <w:pPr>
        <w:ind w:left="2705" w:hanging="360"/>
      </w:pPr>
      <w:rPr>
        <w:lang w:val="en-US" w:eastAsia="en-US" w:bidi="en-US"/>
      </w:rPr>
    </w:lvl>
    <w:lvl w:ilvl="4" w:tplc="D2906A44">
      <w:numFmt w:val="bullet"/>
      <w:lvlText w:val="•"/>
      <w:lvlJc w:val="left"/>
      <w:pPr>
        <w:ind w:left="3327" w:hanging="360"/>
      </w:pPr>
      <w:rPr>
        <w:lang w:val="en-US" w:eastAsia="en-US" w:bidi="en-US"/>
      </w:rPr>
    </w:lvl>
    <w:lvl w:ilvl="5" w:tplc="2CD0707E">
      <w:numFmt w:val="bullet"/>
      <w:lvlText w:val="•"/>
      <w:lvlJc w:val="left"/>
      <w:pPr>
        <w:ind w:left="3949" w:hanging="360"/>
      </w:pPr>
      <w:rPr>
        <w:lang w:val="en-US" w:eastAsia="en-US" w:bidi="en-US"/>
      </w:rPr>
    </w:lvl>
    <w:lvl w:ilvl="6" w:tplc="F9BC5B26">
      <w:numFmt w:val="bullet"/>
      <w:lvlText w:val="•"/>
      <w:lvlJc w:val="left"/>
      <w:pPr>
        <w:ind w:left="4570" w:hanging="360"/>
      </w:pPr>
      <w:rPr>
        <w:lang w:val="en-US" w:eastAsia="en-US" w:bidi="en-US"/>
      </w:rPr>
    </w:lvl>
    <w:lvl w:ilvl="7" w:tplc="5E3C91D2">
      <w:numFmt w:val="bullet"/>
      <w:lvlText w:val="•"/>
      <w:lvlJc w:val="left"/>
      <w:pPr>
        <w:ind w:left="5192" w:hanging="360"/>
      </w:pPr>
      <w:rPr>
        <w:lang w:val="en-US" w:eastAsia="en-US" w:bidi="en-US"/>
      </w:rPr>
    </w:lvl>
    <w:lvl w:ilvl="8" w:tplc="9BE4DEE8">
      <w:numFmt w:val="bullet"/>
      <w:lvlText w:val="•"/>
      <w:lvlJc w:val="left"/>
      <w:pPr>
        <w:ind w:left="5814" w:hanging="360"/>
      </w:pPr>
      <w:rPr>
        <w:lang w:val="en-US" w:eastAsia="en-US" w:bidi="en-US"/>
      </w:rPr>
    </w:lvl>
  </w:abstractNum>
  <w:abstractNum w:abstractNumId="5" w15:restartNumberingAfterBreak="0">
    <w:nsid w:val="16B01893"/>
    <w:multiLevelType w:val="hybridMultilevel"/>
    <w:tmpl w:val="CFAC84F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C60C4F"/>
    <w:multiLevelType w:val="hybridMultilevel"/>
    <w:tmpl w:val="EF24E1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01A40"/>
    <w:multiLevelType w:val="hybridMultilevel"/>
    <w:tmpl w:val="651EC9BA"/>
    <w:lvl w:ilvl="0" w:tplc="9FE230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09AEC798">
      <w:numFmt w:val="bullet"/>
      <w:lvlText w:val="•"/>
      <w:lvlJc w:val="left"/>
      <w:pPr>
        <w:ind w:left="1461" w:hanging="360"/>
      </w:pPr>
      <w:rPr>
        <w:lang w:val="en-US" w:eastAsia="en-US" w:bidi="en-US"/>
      </w:rPr>
    </w:lvl>
    <w:lvl w:ilvl="2" w:tplc="B328B55C">
      <w:numFmt w:val="bullet"/>
      <w:lvlText w:val="•"/>
      <w:lvlJc w:val="left"/>
      <w:pPr>
        <w:ind w:left="2083" w:hanging="360"/>
      </w:pPr>
      <w:rPr>
        <w:lang w:val="en-US" w:eastAsia="en-US" w:bidi="en-US"/>
      </w:rPr>
    </w:lvl>
    <w:lvl w:ilvl="3" w:tplc="2B0CD024">
      <w:numFmt w:val="bullet"/>
      <w:lvlText w:val="•"/>
      <w:lvlJc w:val="left"/>
      <w:pPr>
        <w:ind w:left="2705" w:hanging="360"/>
      </w:pPr>
      <w:rPr>
        <w:lang w:val="en-US" w:eastAsia="en-US" w:bidi="en-US"/>
      </w:rPr>
    </w:lvl>
    <w:lvl w:ilvl="4" w:tplc="6DA855EA">
      <w:numFmt w:val="bullet"/>
      <w:lvlText w:val="•"/>
      <w:lvlJc w:val="left"/>
      <w:pPr>
        <w:ind w:left="3327" w:hanging="360"/>
      </w:pPr>
      <w:rPr>
        <w:lang w:val="en-US" w:eastAsia="en-US" w:bidi="en-US"/>
      </w:rPr>
    </w:lvl>
    <w:lvl w:ilvl="5" w:tplc="7C6A80E8">
      <w:numFmt w:val="bullet"/>
      <w:lvlText w:val="•"/>
      <w:lvlJc w:val="left"/>
      <w:pPr>
        <w:ind w:left="3949" w:hanging="360"/>
      </w:pPr>
      <w:rPr>
        <w:lang w:val="en-US" w:eastAsia="en-US" w:bidi="en-US"/>
      </w:rPr>
    </w:lvl>
    <w:lvl w:ilvl="6" w:tplc="CC8CAB62">
      <w:numFmt w:val="bullet"/>
      <w:lvlText w:val="•"/>
      <w:lvlJc w:val="left"/>
      <w:pPr>
        <w:ind w:left="4570" w:hanging="360"/>
      </w:pPr>
      <w:rPr>
        <w:lang w:val="en-US" w:eastAsia="en-US" w:bidi="en-US"/>
      </w:rPr>
    </w:lvl>
    <w:lvl w:ilvl="7" w:tplc="3A18399C">
      <w:numFmt w:val="bullet"/>
      <w:lvlText w:val="•"/>
      <w:lvlJc w:val="left"/>
      <w:pPr>
        <w:ind w:left="5192" w:hanging="360"/>
      </w:pPr>
      <w:rPr>
        <w:lang w:val="en-US" w:eastAsia="en-US" w:bidi="en-US"/>
      </w:rPr>
    </w:lvl>
    <w:lvl w:ilvl="8" w:tplc="6B7E3720">
      <w:numFmt w:val="bullet"/>
      <w:lvlText w:val="•"/>
      <w:lvlJc w:val="left"/>
      <w:pPr>
        <w:ind w:left="5814" w:hanging="360"/>
      </w:pPr>
      <w:rPr>
        <w:lang w:val="en-US" w:eastAsia="en-US" w:bidi="en-US"/>
      </w:rPr>
    </w:lvl>
  </w:abstractNum>
  <w:abstractNum w:abstractNumId="8" w15:restartNumberingAfterBreak="0">
    <w:nsid w:val="350B30D6"/>
    <w:multiLevelType w:val="hybridMultilevel"/>
    <w:tmpl w:val="80ACB954"/>
    <w:lvl w:ilvl="0" w:tplc="3E38779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4A18FC66">
      <w:numFmt w:val="bullet"/>
      <w:lvlText w:val="•"/>
      <w:lvlJc w:val="left"/>
      <w:pPr>
        <w:ind w:left="1461" w:hanging="360"/>
      </w:pPr>
      <w:rPr>
        <w:lang w:val="en-US" w:eastAsia="en-US" w:bidi="en-US"/>
      </w:rPr>
    </w:lvl>
    <w:lvl w:ilvl="2" w:tplc="633EDF62">
      <w:numFmt w:val="bullet"/>
      <w:lvlText w:val="•"/>
      <w:lvlJc w:val="left"/>
      <w:pPr>
        <w:ind w:left="2083" w:hanging="360"/>
      </w:pPr>
      <w:rPr>
        <w:lang w:val="en-US" w:eastAsia="en-US" w:bidi="en-US"/>
      </w:rPr>
    </w:lvl>
    <w:lvl w:ilvl="3" w:tplc="4CFA8EFC">
      <w:numFmt w:val="bullet"/>
      <w:lvlText w:val="•"/>
      <w:lvlJc w:val="left"/>
      <w:pPr>
        <w:ind w:left="2705" w:hanging="360"/>
      </w:pPr>
      <w:rPr>
        <w:lang w:val="en-US" w:eastAsia="en-US" w:bidi="en-US"/>
      </w:rPr>
    </w:lvl>
    <w:lvl w:ilvl="4" w:tplc="DD50D398">
      <w:numFmt w:val="bullet"/>
      <w:lvlText w:val="•"/>
      <w:lvlJc w:val="left"/>
      <w:pPr>
        <w:ind w:left="3327" w:hanging="360"/>
      </w:pPr>
      <w:rPr>
        <w:lang w:val="en-US" w:eastAsia="en-US" w:bidi="en-US"/>
      </w:rPr>
    </w:lvl>
    <w:lvl w:ilvl="5" w:tplc="FCA87654">
      <w:numFmt w:val="bullet"/>
      <w:lvlText w:val="•"/>
      <w:lvlJc w:val="left"/>
      <w:pPr>
        <w:ind w:left="3949" w:hanging="360"/>
      </w:pPr>
      <w:rPr>
        <w:lang w:val="en-US" w:eastAsia="en-US" w:bidi="en-US"/>
      </w:rPr>
    </w:lvl>
    <w:lvl w:ilvl="6" w:tplc="F6C0C742">
      <w:numFmt w:val="bullet"/>
      <w:lvlText w:val="•"/>
      <w:lvlJc w:val="left"/>
      <w:pPr>
        <w:ind w:left="4570" w:hanging="360"/>
      </w:pPr>
      <w:rPr>
        <w:lang w:val="en-US" w:eastAsia="en-US" w:bidi="en-US"/>
      </w:rPr>
    </w:lvl>
    <w:lvl w:ilvl="7" w:tplc="CAE664C4">
      <w:numFmt w:val="bullet"/>
      <w:lvlText w:val="•"/>
      <w:lvlJc w:val="left"/>
      <w:pPr>
        <w:ind w:left="5192" w:hanging="360"/>
      </w:pPr>
      <w:rPr>
        <w:lang w:val="en-US" w:eastAsia="en-US" w:bidi="en-US"/>
      </w:rPr>
    </w:lvl>
    <w:lvl w:ilvl="8" w:tplc="4D226DBE">
      <w:numFmt w:val="bullet"/>
      <w:lvlText w:val="•"/>
      <w:lvlJc w:val="left"/>
      <w:pPr>
        <w:ind w:left="5814" w:hanging="360"/>
      </w:pPr>
      <w:rPr>
        <w:lang w:val="en-US" w:eastAsia="en-US" w:bidi="en-US"/>
      </w:rPr>
    </w:lvl>
  </w:abstractNum>
  <w:abstractNum w:abstractNumId="9" w15:restartNumberingAfterBreak="0">
    <w:nsid w:val="39E12F87"/>
    <w:multiLevelType w:val="hybridMultilevel"/>
    <w:tmpl w:val="0D360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A3DDF"/>
    <w:multiLevelType w:val="hybridMultilevel"/>
    <w:tmpl w:val="C4C8C7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D520D"/>
    <w:multiLevelType w:val="hybridMultilevel"/>
    <w:tmpl w:val="BE266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F19AC"/>
    <w:multiLevelType w:val="hybridMultilevel"/>
    <w:tmpl w:val="1164912E"/>
    <w:lvl w:ilvl="0" w:tplc="1D0A5E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878F9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DF4707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99A"/>
    <w:multiLevelType w:val="hybridMultilevel"/>
    <w:tmpl w:val="4BBCB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73684"/>
    <w:multiLevelType w:val="hybridMultilevel"/>
    <w:tmpl w:val="35602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A2B1F"/>
    <w:multiLevelType w:val="hybridMultilevel"/>
    <w:tmpl w:val="1AE074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02647D"/>
    <w:multiLevelType w:val="hybridMultilevel"/>
    <w:tmpl w:val="BFE8CE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81E1A"/>
    <w:multiLevelType w:val="hybridMultilevel"/>
    <w:tmpl w:val="F844F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52D08"/>
    <w:multiLevelType w:val="hybridMultilevel"/>
    <w:tmpl w:val="1AE074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C51120"/>
    <w:multiLevelType w:val="hybridMultilevel"/>
    <w:tmpl w:val="4EA2167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836333A"/>
    <w:multiLevelType w:val="hybridMultilevel"/>
    <w:tmpl w:val="E7C4EFBC"/>
    <w:lvl w:ilvl="0" w:tplc="C0202AE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D5AC9DFE">
      <w:numFmt w:val="bullet"/>
      <w:lvlText w:val="•"/>
      <w:lvlJc w:val="left"/>
      <w:pPr>
        <w:ind w:left="1461" w:hanging="360"/>
      </w:pPr>
      <w:rPr>
        <w:lang w:val="en-US" w:eastAsia="en-US" w:bidi="en-US"/>
      </w:rPr>
    </w:lvl>
    <w:lvl w:ilvl="2" w:tplc="8B9661B4">
      <w:numFmt w:val="bullet"/>
      <w:lvlText w:val="•"/>
      <w:lvlJc w:val="left"/>
      <w:pPr>
        <w:ind w:left="2083" w:hanging="360"/>
      </w:pPr>
      <w:rPr>
        <w:lang w:val="en-US" w:eastAsia="en-US" w:bidi="en-US"/>
      </w:rPr>
    </w:lvl>
    <w:lvl w:ilvl="3" w:tplc="CB96E79E">
      <w:numFmt w:val="bullet"/>
      <w:lvlText w:val="•"/>
      <w:lvlJc w:val="left"/>
      <w:pPr>
        <w:ind w:left="2705" w:hanging="360"/>
      </w:pPr>
      <w:rPr>
        <w:lang w:val="en-US" w:eastAsia="en-US" w:bidi="en-US"/>
      </w:rPr>
    </w:lvl>
    <w:lvl w:ilvl="4" w:tplc="5C409F9C">
      <w:numFmt w:val="bullet"/>
      <w:lvlText w:val="•"/>
      <w:lvlJc w:val="left"/>
      <w:pPr>
        <w:ind w:left="3327" w:hanging="360"/>
      </w:pPr>
      <w:rPr>
        <w:lang w:val="en-US" w:eastAsia="en-US" w:bidi="en-US"/>
      </w:rPr>
    </w:lvl>
    <w:lvl w:ilvl="5" w:tplc="C19E84C2">
      <w:numFmt w:val="bullet"/>
      <w:lvlText w:val="•"/>
      <w:lvlJc w:val="left"/>
      <w:pPr>
        <w:ind w:left="3949" w:hanging="360"/>
      </w:pPr>
      <w:rPr>
        <w:lang w:val="en-US" w:eastAsia="en-US" w:bidi="en-US"/>
      </w:rPr>
    </w:lvl>
    <w:lvl w:ilvl="6" w:tplc="A2D409E4">
      <w:numFmt w:val="bullet"/>
      <w:lvlText w:val="•"/>
      <w:lvlJc w:val="left"/>
      <w:pPr>
        <w:ind w:left="4570" w:hanging="360"/>
      </w:pPr>
      <w:rPr>
        <w:lang w:val="en-US" w:eastAsia="en-US" w:bidi="en-US"/>
      </w:rPr>
    </w:lvl>
    <w:lvl w:ilvl="7" w:tplc="F0A46000">
      <w:numFmt w:val="bullet"/>
      <w:lvlText w:val="•"/>
      <w:lvlJc w:val="left"/>
      <w:pPr>
        <w:ind w:left="5192" w:hanging="360"/>
      </w:pPr>
      <w:rPr>
        <w:lang w:val="en-US" w:eastAsia="en-US" w:bidi="en-US"/>
      </w:rPr>
    </w:lvl>
    <w:lvl w:ilvl="8" w:tplc="4F1692BA">
      <w:numFmt w:val="bullet"/>
      <w:lvlText w:val="•"/>
      <w:lvlJc w:val="left"/>
      <w:pPr>
        <w:ind w:left="5814" w:hanging="360"/>
      </w:pPr>
      <w:rPr>
        <w:lang w:val="en-US" w:eastAsia="en-US" w:bidi="en-US"/>
      </w:rPr>
    </w:lvl>
  </w:abstractNum>
  <w:abstractNum w:abstractNumId="21" w15:restartNumberingAfterBreak="0">
    <w:nsid w:val="6FA26877"/>
    <w:multiLevelType w:val="hybridMultilevel"/>
    <w:tmpl w:val="C9AA127E"/>
    <w:lvl w:ilvl="0" w:tplc="DDB4CBF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2404264C">
      <w:numFmt w:val="bullet"/>
      <w:lvlText w:val="•"/>
      <w:lvlJc w:val="left"/>
      <w:pPr>
        <w:ind w:left="1461" w:hanging="360"/>
      </w:pPr>
      <w:rPr>
        <w:lang w:val="en-US" w:eastAsia="en-US" w:bidi="en-US"/>
      </w:rPr>
    </w:lvl>
    <w:lvl w:ilvl="2" w:tplc="9B48BAA2">
      <w:numFmt w:val="bullet"/>
      <w:lvlText w:val="•"/>
      <w:lvlJc w:val="left"/>
      <w:pPr>
        <w:ind w:left="2083" w:hanging="360"/>
      </w:pPr>
      <w:rPr>
        <w:lang w:val="en-US" w:eastAsia="en-US" w:bidi="en-US"/>
      </w:rPr>
    </w:lvl>
    <w:lvl w:ilvl="3" w:tplc="675A3DFE">
      <w:numFmt w:val="bullet"/>
      <w:lvlText w:val="•"/>
      <w:lvlJc w:val="left"/>
      <w:pPr>
        <w:ind w:left="2705" w:hanging="360"/>
      </w:pPr>
      <w:rPr>
        <w:lang w:val="en-US" w:eastAsia="en-US" w:bidi="en-US"/>
      </w:rPr>
    </w:lvl>
    <w:lvl w:ilvl="4" w:tplc="82AC8188">
      <w:numFmt w:val="bullet"/>
      <w:lvlText w:val="•"/>
      <w:lvlJc w:val="left"/>
      <w:pPr>
        <w:ind w:left="3327" w:hanging="360"/>
      </w:pPr>
      <w:rPr>
        <w:lang w:val="en-US" w:eastAsia="en-US" w:bidi="en-US"/>
      </w:rPr>
    </w:lvl>
    <w:lvl w:ilvl="5" w:tplc="E528B0DC">
      <w:numFmt w:val="bullet"/>
      <w:lvlText w:val="•"/>
      <w:lvlJc w:val="left"/>
      <w:pPr>
        <w:ind w:left="3949" w:hanging="360"/>
      </w:pPr>
      <w:rPr>
        <w:lang w:val="en-US" w:eastAsia="en-US" w:bidi="en-US"/>
      </w:rPr>
    </w:lvl>
    <w:lvl w:ilvl="6" w:tplc="814CBB78">
      <w:numFmt w:val="bullet"/>
      <w:lvlText w:val="•"/>
      <w:lvlJc w:val="left"/>
      <w:pPr>
        <w:ind w:left="4570" w:hanging="360"/>
      </w:pPr>
      <w:rPr>
        <w:lang w:val="en-US" w:eastAsia="en-US" w:bidi="en-US"/>
      </w:rPr>
    </w:lvl>
    <w:lvl w:ilvl="7" w:tplc="61686C68">
      <w:numFmt w:val="bullet"/>
      <w:lvlText w:val="•"/>
      <w:lvlJc w:val="left"/>
      <w:pPr>
        <w:ind w:left="5192" w:hanging="360"/>
      </w:pPr>
      <w:rPr>
        <w:lang w:val="en-US" w:eastAsia="en-US" w:bidi="en-US"/>
      </w:rPr>
    </w:lvl>
    <w:lvl w:ilvl="8" w:tplc="3DF40812">
      <w:numFmt w:val="bullet"/>
      <w:lvlText w:val="•"/>
      <w:lvlJc w:val="left"/>
      <w:pPr>
        <w:ind w:left="5814" w:hanging="360"/>
      </w:pPr>
      <w:rPr>
        <w:lang w:val="en-US" w:eastAsia="en-US" w:bidi="en-US"/>
      </w:rPr>
    </w:lvl>
  </w:abstractNum>
  <w:abstractNum w:abstractNumId="22" w15:restartNumberingAfterBreak="0">
    <w:nsid w:val="7493799A"/>
    <w:multiLevelType w:val="hybridMultilevel"/>
    <w:tmpl w:val="9FFC225A"/>
    <w:lvl w:ilvl="0" w:tplc="2E8E4E4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C5909B10">
      <w:numFmt w:val="bullet"/>
      <w:lvlText w:val="•"/>
      <w:lvlJc w:val="left"/>
      <w:pPr>
        <w:ind w:left="1461" w:hanging="360"/>
      </w:pPr>
      <w:rPr>
        <w:lang w:val="en-US" w:eastAsia="en-US" w:bidi="en-US"/>
      </w:rPr>
    </w:lvl>
    <w:lvl w:ilvl="2" w:tplc="482402FE">
      <w:numFmt w:val="bullet"/>
      <w:lvlText w:val="•"/>
      <w:lvlJc w:val="left"/>
      <w:pPr>
        <w:ind w:left="2083" w:hanging="360"/>
      </w:pPr>
      <w:rPr>
        <w:lang w:val="en-US" w:eastAsia="en-US" w:bidi="en-US"/>
      </w:rPr>
    </w:lvl>
    <w:lvl w:ilvl="3" w:tplc="26C0F58E">
      <w:numFmt w:val="bullet"/>
      <w:lvlText w:val="•"/>
      <w:lvlJc w:val="left"/>
      <w:pPr>
        <w:ind w:left="2705" w:hanging="360"/>
      </w:pPr>
      <w:rPr>
        <w:lang w:val="en-US" w:eastAsia="en-US" w:bidi="en-US"/>
      </w:rPr>
    </w:lvl>
    <w:lvl w:ilvl="4" w:tplc="11A6740A">
      <w:numFmt w:val="bullet"/>
      <w:lvlText w:val="•"/>
      <w:lvlJc w:val="left"/>
      <w:pPr>
        <w:ind w:left="3327" w:hanging="360"/>
      </w:pPr>
      <w:rPr>
        <w:lang w:val="en-US" w:eastAsia="en-US" w:bidi="en-US"/>
      </w:rPr>
    </w:lvl>
    <w:lvl w:ilvl="5" w:tplc="3A485502">
      <w:numFmt w:val="bullet"/>
      <w:lvlText w:val="•"/>
      <w:lvlJc w:val="left"/>
      <w:pPr>
        <w:ind w:left="3949" w:hanging="360"/>
      </w:pPr>
      <w:rPr>
        <w:lang w:val="en-US" w:eastAsia="en-US" w:bidi="en-US"/>
      </w:rPr>
    </w:lvl>
    <w:lvl w:ilvl="6" w:tplc="94A04976">
      <w:numFmt w:val="bullet"/>
      <w:lvlText w:val="•"/>
      <w:lvlJc w:val="left"/>
      <w:pPr>
        <w:ind w:left="4570" w:hanging="360"/>
      </w:pPr>
      <w:rPr>
        <w:lang w:val="en-US" w:eastAsia="en-US" w:bidi="en-US"/>
      </w:rPr>
    </w:lvl>
    <w:lvl w:ilvl="7" w:tplc="CA2450D6">
      <w:numFmt w:val="bullet"/>
      <w:lvlText w:val="•"/>
      <w:lvlJc w:val="left"/>
      <w:pPr>
        <w:ind w:left="5192" w:hanging="360"/>
      </w:pPr>
      <w:rPr>
        <w:lang w:val="en-US" w:eastAsia="en-US" w:bidi="en-US"/>
      </w:rPr>
    </w:lvl>
    <w:lvl w:ilvl="8" w:tplc="8626C4F4">
      <w:numFmt w:val="bullet"/>
      <w:lvlText w:val="•"/>
      <w:lvlJc w:val="left"/>
      <w:pPr>
        <w:ind w:left="5814" w:hanging="360"/>
      </w:pPr>
      <w:rPr>
        <w:lang w:val="en-US" w:eastAsia="en-US" w:bidi="en-US"/>
      </w:rPr>
    </w:lvl>
  </w:abstractNum>
  <w:abstractNum w:abstractNumId="23" w15:restartNumberingAfterBreak="0">
    <w:nsid w:val="761D0635"/>
    <w:multiLevelType w:val="hybridMultilevel"/>
    <w:tmpl w:val="8A542782"/>
    <w:lvl w:ilvl="0" w:tplc="2E1C53F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8EC6DB32">
      <w:numFmt w:val="bullet"/>
      <w:lvlText w:val="•"/>
      <w:lvlJc w:val="left"/>
      <w:pPr>
        <w:ind w:left="1461" w:hanging="360"/>
      </w:pPr>
      <w:rPr>
        <w:lang w:val="en-US" w:eastAsia="en-US" w:bidi="en-US"/>
      </w:rPr>
    </w:lvl>
    <w:lvl w:ilvl="2" w:tplc="A350DEA8">
      <w:numFmt w:val="bullet"/>
      <w:lvlText w:val="•"/>
      <w:lvlJc w:val="left"/>
      <w:pPr>
        <w:ind w:left="2083" w:hanging="360"/>
      </w:pPr>
      <w:rPr>
        <w:lang w:val="en-US" w:eastAsia="en-US" w:bidi="en-US"/>
      </w:rPr>
    </w:lvl>
    <w:lvl w:ilvl="3" w:tplc="9786667E">
      <w:numFmt w:val="bullet"/>
      <w:lvlText w:val="•"/>
      <w:lvlJc w:val="left"/>
      <w:pPr>
        <w:ind w:left="2705" w:hanging="360"/>
      </w:pPr>
      <w:rPr>
        <w:lang w:val="en-US" w:eastAsia="en-US" w:bidi="en-US"/>
      </w:rPr>
    </w:lvl>
    <w:lvl w:ilvl="4" w:tplc="4F6A05DA">
      <w:numFmt w:val="bullet"/>
      <w:lvlText w:val="•"/>
      <w:lvlJc w:val="left"/>
      <w:pPr>
        <w:ind w:left="3327" w:hanging="360"/>
      </w:pPr>
      <w:rPr>
        <w:lang w:val="en-US" w:eastAsia="en-US" w:bidi="en-US"/>
      </w:rPr>
    </w:lvl>
    <w:lvl w:ilvl="5" w:tplc="CA1E6628">
      <w:numFmt w:val="bullet"/>
      <w:lvlText w:val="•"/>
      <w:lvlJc w:val="left"/>
      <w:pPr>
        <w:ind w:left="3949" w:hanging="360"/>
      </w:pPr>
      <w:rPr>
        <w:lang w:val="en-US" w:eastAsia="en-US" w:bidi="en-US"/>
      </w:rPr>
    </w:lvl>
    <w:lvl w:ilvl="6" w:tplc="9AA89D16">
      <w:numFmt w:val="bullet"/>
      <w:lvlText w:val="•"/>
      <w:lvlJc w:val="left"/>
      <w:pPr>
        <w:ind w:left="4570" w:hanging="360"/>
      </w:pPr>
      <w:rPr>
        <w:lang w:val="en-US" w:eastAsia="en-US" w:bidi="en-US"/>
      </w:rPr>
    </w:lvl>
    <w:lvl w:ilvl="7" w:tplc="FAB4792E">
      <w:numFmt w:val="bullet"/>
      <w:lvlText w:val="•"/>
      <w:lvlJc w:val="left"/>
      <w:pPr>
        <w:ind w:left="5192" w:hanging="360"/>
      </w:pPr>
      <w:rPr>
        <w:lang w:val="en-US" w:eastAsia="en-US" w:bidi="en-US"/>
      </w:rPr>
    </w:lvl>
    <w:lvl w:ilvl="8" w:tplc="777AEBE8">
      <w:numFmt w:val="bullet"/>
      <w:lvlText w:val="•"/>
      <w:lvlJc w:val="left"/>
      <w:pPr>
        <w:ind w:left="5814" w:hanging="360"/>
      </w:pPr>
      <w:rPr>
        <w:lang w:val="en-US" w:eastAsia="en-US" w:bidi="en-US"/>
      </w:rPr>
    </w:lvl>
  </w:abstractNum>
  <w:abstractNum w:abstractNumId="24" w15:restartNumberingAfterBreak="0">
    <w:nsid w:val="7D556AEA"/>
    <w:multiLevelType w:val="hybridMultilevel"/>
    <w:tmpl w:val="CCAA3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21"/>
  </w:num>
  <w:num w:numId="6">
    <w:abstractNumId w:val="23"/>
  </w:num>
  <w:num w:numId="7">
    <w:abstractNumId w:val="4"/>
  </w:num>
  <w:num w:numId="8">
    <w:abstractNumId w:val="7"/>
  </w:num>
  <w:num w:numId="9">
    <w:abstractNumId w:val="20"/>
  </w:num>
  <w:num w:numId="10">
    <w:abstractNumId w:val="22"/>
  </w:num>
  <w:num w:numId="11">
    <w:abstractNumId w:val="6"/>
  </w:num>
  <w:num w:numId="12">
    <w:abstractNumId w:val="19"/>
  </w:num>
  <w:num w:numId="13">
    <w:abstractNumId w:val="9"/>
  </w:num>
  <w:num w:numId="14">
    <w:abstractNumId w:val="16"/>
  </w:num>
  <w:num w:numId="15">
    <w:abstractNumId w:val="17"/>
  </w:num>
  <w:num w:numId="16">
    <w:abstractNumId w:val="24"/>
  </w:num>
  <w:num w:numId="17">
    <w:abstractNumId w:val="1"/>
  </w:num>
  <w:num w:numId="18">
    <w:abstractNumId w:val="11"/>
  </w:num>
  <w:num w:numId="19">
    <w:abstractNumId w:val="14"/>
  </w:num>
  <w:num w:numId="20">
    <w:abstractNumId w:val="15"/>
  </w:num>
  <w:num w:numId="21">
    <w:abstractNumId w:val="0"/>
  </w:num>
  <w:num w:numId="22">
    <w:abstractNumId w:val="18"/>
  </w:num>
  <w:num w:numId="23">
    <w:abstractNumId w:val="13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0A"/>
    <w:rsid w:val="00085F71"/>
    <w:rsid w:val="000C3338"/>
    <w:rsid w:val="000E6C49"/>
    <w:rsid w:val="00125828"/>
    <w:rsid w:val="001F0829"/>
    <w:rsid w:val="0022607A"/>
    <w:rsid w:val="00327262"/>
    <w:rsid w:val="003302ED"/>
    <w:rsid w:val="00353A99"/>
    <w:rsid w:val="0037158D"/>
    <w:rsid w:val="00371EEC"/>
    <w:rsid w:val="003F7FDC"/>
    <w:rsid w:val="004825EE"/>
    <w:rsid w:val="004873BD"/>
    <w:rsid w:val="00506358"/>
    <w:rsid w:val="005230F3"/>
    <w:rsid w:val="0054517B"/>
    <w:rsid w:val="005624AE"/>
    <w:rsid w:val="00572059"/>
    <w:rsid w:val="005829E2"/>
    <w:rsid w:val="00592F99"/>
    <w:rsid w:val="00597062"/>
    <w:rsid w:val="005A6109"/>
    <w:rsid w:val="005F61A4"/>
    <w:rsid w:val="00627576"/>
    <w:rsid w:val="00666F1C"/>
    <w:rsid w:val="00677610"/>
    <w:rsid w:val="006C57B2"/>
    <w:rsid w:val="006D0E9E"/>
    <w:rsid w:val="007154E5"/>
    <w:rsid w:val="00780DE7"/>
    <w:rsid w:val="007D3CE7"/>
    <w:rsid w:val="00813B44"/>
    <w:rsid w:val="00814F68"/>
    <w:rsid w:val="00970A97"/>
    <w:rsid w:val="00975C4D"/>
    <w:rsid w:val="00A07A0A"/>
    <w:rsid w:val="00A34367"/>
    <w:rsid w:val="00AC76A1"/>
    <w:rsid w:val="00AC7873"/>
    <w:rsid w:val="00B363CC"/>
    <w:rsid w:val="00B70BBE"/>
    <w:rsid w:val="00C420FD"/>
    <w:rsid w:val="00C832F4"/>
    <w:rsid w:val="00D24497"/>
    <w:rsid w:val="00D336B1"/>
    <w:rsid w:val="00D769A5"/>
    <w:rsid w:val="00D929ED"/>
    <w:rsid w:val="00DC73A6"/>
    <w:rsid w:val="00DD6259"/>
    <w:rsid w:val="00E15BE5"/>
    <w:rsid w:val="00E3453E"/>
    <w:rsid w:val="00F74E93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43E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4E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5EE"/>
    <w:pPr>
      <w:spacing w:after="360"/>
      <w:outlineLvl w:val="0"/>
    </w:pPr>
    <w:rPr>
      <w:rFonts w:ascii="Century Gothic" w:eastAsiaTheme="majorEastAsia" w:hAnsi="Century Gothic" w:cstheme="majorBidi"/>
      <w:b/>
      <w:bCs/>
      <w:color w:val="06527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5EE"/>
    <w:pPr>
      <w:keepNext/>
      <w:keepLines/>
      <w:spacing w:after="240"/>
      <w:outlineLvl w:val="1"/>
    </w:pPr>
    <w:rPr>
      <w:rFonts w:ascii="Century Gothic" w:eastAsiaTheme="majorEastAsia" w:hAnsi="Century Gothic" w:cstheme="majorBidi"/>
      <w:color w:val="923F26"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4825EE"/>
    <w:pPr>
      <w:spacing w:before="360" w:after="240"/>
      <w:outlineLvl w:val="2"/>
    </w:pPr>
    <w:rPr>
      <w:rFonts w:ascii="Century Gothic" w:hAnsi="Century Gothic"/>
      <w:b/>
      <w:color w:val="06527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4E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4E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4E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4E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4E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Paragraph">
    <w:name w:val="Single Paragraph"/>
    <w:basedOn w:val="Normal"/>
    <w:rsid w:val="00A07A0A"/>
    <w:pPr>
      <w:spacing w:after="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character" w:customStyle="1" w:styleId="Bold">
    <w:name w:val="Bold"/>
    <w:rsid w:val="00A07A0A"/>
    <w:rPr>
      <w:b/>
    </w:rPr>
  </w:style>
  <w:style w:type="paragraph" w:customStyle="1" w:styleId="Signed">
    <w:name w:val="Signed"/>
    <w:basedOn w:val="Normal"/>
    <w:rsid w:val="00A07A0A"/>
    <w:pPr>
      <w:spacing w:after="120" w:line="240" w:lineRule="auto"/>
      <w:jc w:val="both"/>
    </w:pPr>
    <w:rPr>
      <w:rFonts w:ascii="Book Antiqua" w:eastAsia="Times New Roman" w:hAnsi="Book Antiqua" w:cs="Times New Roman"/>
      <w:bCs/>
      <w:i/>
      <w:color w:val="000000"/>
      <w:szCs w:val="20"/>
      <w:lang w:eastAsia="en-AU"/>
    </w:rPr>
  </w:style>
  <w:style w:type="paragraph" w:customStyle="1" w:styleId="Position">
    <w:name w:val="Position"/>
    <w:basedOn w:val="Normal"/>
    <w:rsid w:val="00A07A0A"/>
    <w:pPr>
      <w:spacing w:after="120" w:line="260" w:lineRule="exact"/>
      <w:jc w:val="both"/>
    </w:pPr>
    <w:rPr>
      <w:rFonts w:ascii="Corbel" w:eastAsia="Times New Roman" w:hAnsi="Corbel" w:cs="Times New Roman"/>
      <w:bCs/>
      <w:color w:val="000000"/>
      <w:sz w:val="20"/>
      <w:szCs w:val="20"/>
      <w:lang w:eastAsia="en-AU"/>
    </w:rPr>
  </w:style>
  <w:style w:type="character" w:customStyle="1" w:styleId="SignedBold">
    <w:name w:val="SignedBold"/>
    <w:rsid w:val="00A07A0A"/>
    <w:rPr>
      <w:b/>
      <w:i/>
    </w:rPr>
  </w:style>
  <w:style w:type="paragraph" w:customStyle="1" w:styleId="LineForSignature">
    <w:name w:val="LineForSignature"/>
    <w:basedOn w:val="Normal"/>
    <w:rsid w:val="00A07A0A"/>
    <w:pPr>
      <w:tabs>
        <w:tab w:val="left" w:leader="underscore" w:pos="3686"/>
      </w:tabs>
      <w:spacing w:before="360" w:after="60" w:line="260" w:lineRule="exact"/>
      <w:jc w:val="both"/>
    </w:pPr>
    <w:rPr>
      <w:rFonts w:ascii="Book Antiqua" w:eastAsia="Times New Roman" w:hAnsi="Book Antiqua" w:cs="Times New Roman"/>
      <w:color w:val="C0C0C0"/>
      <w:sz w:val="23"/>
      <w:szCs w:val="20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0E6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C49"/>
  </w:style>
  <w:style w:type="paragraph" w:styleId="Footer">
    <w:name w:val="footer"/>
    <w:basedOn w:val="Normal"/>
    <w:link w:val="FooterChar"/>
    <w:uiPriority w:val="99"/>
    <w:unhideWhenUsed/>
    <w:rsid w:val="000E6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C49"/>
  </w:style>
  <w:style w:type="character" w:customStyle="1" w:styleId="Heading1Char">
    <w:name w:val="Heading 1 Char"/>
    <w:basedOn w:val="DefaultParagraphFont"/>
    <w:link w:val="Heading1"/>
    <w:uiPriority w:val="9"/>
    <w:rsid w:val="004825EE"/>
    <w:rPr>
      <w:rFonts w:ascii="Century Gothic" w:eastAsiaTheme="majorEastAsia" w:hAnsi="Century Gothic" w:cstheme="majorBidi"/>
      <w:b/>
      <w:bCs/>
      <w:color w:val="06527F"/>
      <w:sz w:val="40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825EE"/>
    <w:rPr>
      <w:rFonts w:ascii="Century Gothic" w:eastAsiaTheme="minorEastAsia" w:hAnsi="Century Gothic"/>
      <w:b/>
      <w:color w:val="06527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4E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4E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4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4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4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154E5"/>
    <w:pPr>
      <w:widowControl w:val="0"/>
      <w:autoSpaceDE w:val="0"/>
      <w:autoSpaceDN w:val="0"/>
      <w:spacing w:after="0" w:line="292" w:lineRule="exact"/>
      <w:ind w:left="830" w:hanging="360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3F7FDC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4825EE"/>
    <w:rPr>
      <w:rFonts w:ascii="Century Gothic" w:eastAsiaTheme="majorEastAsia" w:hAnsi="Century Gothic" w:cstheme="majorBidi"/>
      <w:color w:val="923F26"/>
      <w:sz w:val="28"/>
      <w:szCs w:val="28"/>
      <w:lang w:val="en-US"/>
    </w:rPr>
  </w:style>
  <w:style w:type="character" w:styleId="IntenseEmphasis">
    <w:name w:val="Intense Emphasis"/>
    <w:basedOn w:val="DefaultParagraphFont"/>
    <w:uiPriority w:val="21"/>
    <w:qFormat/>
    <w:rsid w:val="004825EE"/>
    <w:rPr>
      <w:rFonts w:ascii="Century Gothic" w:hAnsi="Century Gothic"/>
      <w:i/>
      <w:iCs/>
      <w:color w:val="3B3838" w:themeColor="background2" w:themeShade="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E9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F036-706D-4664-B6C1-60B2F2B5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4611</Characters>
  <Application>Microsoft Office Word</Application>
  <DocSecurity>0</DocSecurity>
  <Lines>85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2022-09-06T00:11:00Z</dcterms:created>
  <dcterms:modified xsi:type="dcterms:W3CDTF">2022-09-06T00:12:00Z</dcterms:modified>
</cp:coreProperties>
</file>