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653D" w14:textId="2BFFE280" w:rsidR="00506DDB" w:rsidRPr="0055029D" w:rsidRDefault="00C14C10" w:rsidP="0055029D">
      <w:pPr>
        <w:pBdr>
          <w:bottom w:val="single" w:sz="12" w:space="1" w:color="8E744B"/>
        </w:pBdr>
        <w:rPr>
          <w:b/>
          <w:caps/>
          <w:sz w:val="32"/>
          <w:szCs w:val="32"/>
          <w:highlight w:val="yellow"/>
        </w:rPr>
        <w:sectPr w:rsidR="00506DDB" w:rsidRPr="0055029D" w:rsidSect="002D4974">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426" w:footer="57" w:gutter="0"/>
          <w:cols w:space="708"/>
          <w:titlePg/>
          <w:docGrid w:linePitch="360"/>
        </w:sectPr>
      </w:pPr>
      <w:r w:rsidRPr="00996002">
        <w:rPr>
          <w:b/>
          <w:caps/>
          <w:sz w:val="32"/>
          <w:szCs w:val="32"/>
        </w:rPr>
        <w:t>Terms</w:t>
      </w:r>
      <w:r w:rsidR="007706C6">
        <w:rPr>
          <w:b/>
          <w:caps/>
          <w:sz w:val="32"/>
          <w:szCs w:val="32"/>
        </w:rPr>
        <w:t xml:space="preserve"> </w:t>
      </w:r>
      <w:r w:rsidRPr="00996002">
        <w:rPr>
          <w:b/>
          <w:caps/>
          <w:sz w:val="32"/>
          <w:szCs w:val="32"/>
        </w:rPr>
        <w:t>of Reference</w:t>
      </w:r>
      <w:r w:rsidR="008350EE">
        <w:rPr>
          <w:b/>
          <w:caps/>
          <w:sz w:val="32"/>
          <w:szCs w:val="32"/>
        </w:rPr>
        <w:t xml:space="preserve"> (effective 7 June 2023)</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Pr>
      <w:tblGrid>
        <w:gridCol w:w="2188"/>
        <w:gridCol w:w="8018"/>
      </w:tblGrid>
      <w:tr w:rsidR="008F3F4F" w:rsidRPr="00896B6F" w14:paraId="67626191" w14:textId="77777777" w:rsidTr="0078632C">
        <w:trPr>
          <w:cantSplit/>
          <w:trHeight w:val="377"/>
        </w:trPr>
        <w:tc>
          <w:tcPr>
            <w:tcW w:w="2188" w:type="dxa"/>
            <w:shd w:val="clear" w:color="auto" w:fill="034C75"/>
            <w:vAlign w:val="center"/>
          </w:tcPr>
          <w:p w14:paraId="25472BAF" w14:textId="77777777" w:rsidR="008F3F4F" w:rsidRPr="0011397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11397E">
              <w:rPr>
                <w:rFonts w:ascii="Calibri" w:eastAsia="Calibri" w:hAnsi="Calibri" w:cs="Calibri"/>
                <w:b/>
                <w:color w:val="FFFFFF" w:themeColor="background1"/>
                <w:sz w:val="24"/>
                <w:szCs w:val="24"/>
                <w:lang w:val="en-GB"/>
              </w:rPr>
              <w:t>Chair</w:t>
            </w:r>
          </w:p>
        </w:tc>
        <w:tc>
          <w:tcPr>
            <w:tcW w:w="8018" w:type="dxa"/>
            <w:shd w:val="clear" w:color="auto" w:fill="auto"/>
            <w:vAlign w:val="center"/>
          </w:tcPr>
          <w:p w14:paraId="3663AA3F"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Joint Council meetings will be co-chaired by the:</w:t>
            </w:r>
          </w:p>
          <w:p w14:paraId="28870C47" w14:textId="7448FF32"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Pr>
                <w:color w:val="262626" w:themeColor="text1" w:themeTint="D9"/>
                <w:sz w:val="24"/>
                <w:szCs w:val="24"/>
              </w:rPr>
              <w:t xml:space="preserve">the Commonwealth Minister with responsibility for </w:t>
            </w:r>
            <w:r w:rsidR="00D8506D">
              <w:rPr>
                <w:color w:val="262626" w:themeColor="text1" w:themeTint="D9"/>
                <w:sz w:val="24"/>
                <w:szCs w:val="24"/>
              </w:rPr>
              <w:t>Aboriginal and Torres Strai</w:t>
            </w:r>
            <w:bookmarkStart w:id="0" w:name="_GoBack"/>
            <w:bookmarkEnd w:id="0"/>
            <w:r w:rsidR="00D8506D">
              <w:rPr>
                <w:color w:val="262626" w:themeColor="text1" w:themeTint="D9"/>
                <w:sz w:val="24"/>
                <w:szCs w:val="24"/>
              </w:rPr>
              <w:t>t Islander people</w:t>
            </w:r>
            <w:r w:rsidRPr="00642D21">
              <w:rPr>
                <w:color w:val="262626" w:themeColor="text1" w:themeTint="D9"/>
                <w:sz w:val="24"/>
                <w:szCs w:val="24"/>
              </w:rPr>
              <w:t>, and</w:t>
            </w:r>
          </w:p>
          <w:p w14:paraId="5FEECE04"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color w:val="262626" w:themeColor="text1" w:themeTint="D9"/>
                <w:sz w:val="24"/>
                <w:szCs w:val="24"/>
              </w:rPr>
              <w:t>an Aboriginal and Torres Strait Islander representative nominated by the Coalition of Peaks.</w:t>
            </w:r>
          </w:p>
        </w:tc>
      </w:tr>
      <w:tr w:rsidR="008F3F4F" w:rsidRPr="00896B6F" w14:paraId="38487055" w14:textId="77777777" w:rsidTr="0078632C">
        <w:trPr>
          <w:cantSplit/>
          <w:trHeight w:val="377"/>
        </w:trPr>
        <w:tc>
          <w:tcPr>
            <w:tcW w:w="2188" w:type="dxa"/>
            <w:shd w:val="clear" w:color="auto" w:fill="034C75"/>
            <w:vAlign w:val="center"/>
          </w:tcPr>
          <w:p w14:paraId="4445EA04" w14:textId="77777777" w:rsidR="008F3F4F" w:rsidRPr="0011397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FFFFFF" w:themeColor="background1"/>
                <w:sz w:val="24"/>
                <w:szCs w:val="24"/>
                <w:lang w:val="en-GB"/>
              </w:rPr>
            </w:pPr>
            <w:r w:rsidRPr="0011397E">
              <w:rPr>
                <w:rFonts w:ascii="Calibri" w:eastAsia="Calibri" w:hAnsi="Calibri" w:cs="Calibri"/>
                <w:b/>
                <w:color w:val="FFFFFF" w:themeColor="background1"/>
                <w:sz w:val="24"/>
                <w:szCs w:val="24"/>
                <w:lang w:val="en-GB"/>
              </w:rPr>
              <w:t>Membership</w:t>
            </w:r>
          </w:p>
        </w:tc>
        <w:tc>
          <w:tcPr>
            <w:tcW w:w="8018" w:type="dxa"/>
            <w:shd w:val="clear" w:color="auto" w:fill="auto"/>
            <w:vAlign w:val="center"/>
          </w:tcPr>
          <w:p w14:paraId="492F7C56" w14:textId="77777777" w:rsidR="008F3F4F" w:rsidRPr="00642D21" w:rsidRDefault="008F3F4F" w:rsidP="0078632C">
            <w:pPr>
              <w:pStyle w:val="TableParagraph"/>
              <w:spacing w:before="240" w:after="240" w:line="264" w:lineRule="auto"/>
              <w:ind w:right="259"/>
              <w:rPr>
                <w:rFonts w:cstheme="minorHAnsi"/>
                <w:color w:val="262626" w:themeColor="text1" w:themeTint="D9"/>
                <w:spacing w:val="-1"/>
                <w:sz w:val="24"/>
              </w:rPr>
            </w:pPr>
            <w:r w:rsidRPr="00642D21">
              <w:rPr>
                <w:rFonts w:cstheme="minorHAnsi"/>
                <w:color w:val="262626" w:themeColor="text1" w:themeTint="D9"/>
                <w:spacing w:val="-1"/>
                <w:sz w:val="24"/>
              </w:rPr>
              <w:t xml:space="preserve">Membership of Joint Council will be comprised of: </w:t>
            </w:r>
          </w:p>
          <w:p w14:paraId="3DC1C3C3" w14:textId="77777777" w:rsidR="008F3F4F" w:rsidRPr="00642D21" w:rsidRDefault="008F3F4F" w:rsidP="008F3F4F">
            <w:pPr>
              <w:pStyle w:val="ListParagraph"/>
              <w:numPr>
                <w:ilvl w:val="0"/>
                <w:numId w:val="32"/>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color w:val="262626" w:themeColor="text1" w:themeTint="D9"/>
                <w:sz w:val="24"/>
                <w:szCs w:val="24"/>
              </w:rPr>
              <w:t xml:space="preserve">one Minister nominated by each jurisdiction </w:t>
            </w:r>
          </w:p>
          <w:p w14:paraId="4D7FE57B" w14:textId="77777777" w:rsidR="008F3F4F" w:rsidRPr="00642D21" w:rsidRDefault="008F3F4F" w:rsidP="008F3F4F">
            <w:pPr>
              <w:pStyle w:val="ListParagraph"/>
              <w:numPr>
                <w:ilvl w:val="0"/>
                <w:numId w:val="32"/>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color w:val="262626" w:themeColor="text1" w:themeTint="D9"/>
                <w:sz w:val="24"/>
                <w:szCs w:val="24"/>
              </w:rPr>
              <w:t>one representative nominated by the Australian Local Government Association (ALGA), and</w:t>
            </w:r>
          </w:p>
          <w:p w14:paraId="3E939120" w14:textId="5217D9DE" w:rsidR="008F3F4F" w:rsidRPr="00642D21" w:rsidRDefault="00387618" w:rsidP="008F3F4F">
            <w:pPr>
              <w:pStyle w:val="ListParagraph"/>
              <w:numPr>
                <w:ilvl w:val="0"/>
                <w:numId w:val="32"/>
              </w:numPr>
              <w:tabs>
                <w:tab w:val="center" w:pos="4513"/>
                <w:tab w:val="right" w:pos="9026"/>
              </w:tabs>
              <w:suppressAutoHyphens/>
              <w:autoSpaceDE w:val="0"/>
              <w:autoSpaceDN w:val="0"/>
              <w:adjustRightInd w:val="0"/>
              <w:spacing w:before="240" w:after="240"/>
              <w:ind w:left="714" w:hanging="357"/>
              <w:contextualSpacing w:val="0"/>
              <w:textAlignment w:val="center"/>
              <w:rPr>
                <w:color w:val="262626" w:themeColor="text1" w:themeTint="D9"/>
                <w:sz w:val="24"/>
                <w:szCs w:val="24"/>
              </w:rPr>
            </w:pPr>
            <w:r>
              <w:rPr>
                <w:color w:val="262626" w:themeColor="text1" w:themeTint="D9"/>
                <w:sz w:val="24"/>
                <w:szCs w:val="24"/>
              </w:rPr>
              <w:t xml:space="preserve">12 </w:t>
            </w:r>
            <w:r w:rsidR="008F3F4F" w:rsidRPr="00642D21">
              <w:rPr>
                <w:color w:val="262626" w:themeColor="text1" w:themeTint="D9"/>
                <w:sz w:val="24"/>
                <w:szCs w:val="24"/>
              </w:rPr>
              <w:t xml:space="preserve">representatives nominated by the Coalition of Peaks, in addition to the Coalition of Peaks Chair. </w:t>
            </w:r>
          </w:p>
          <w:p w14:paraId="3E33529D" w14:textId="5C056958" w:rsidR="008F3F4F" w:rsidRPr="00642D21" w:rsidRDefault="001B0F8C" w:rsidP="0078632C">
            <w:pPr>
              <w:spacing w:before="240" w:after="240"/>
              <w:rPr>
                <w:color w:val="262626" w:themeColor="text1" w:themeTint="D9"/>
                <w:sz w:val="24"/>
                <w:szCs w:val="24"/>
              </w:rPr>
            </w:pPr>
            <w:r>
              <w:rPr>
                <w:color w:val="262626" w:themeColor="text1" w:themeTint="D9"/>
                <w:sz w:val="24"/>
                <w:szCs w:val="24"/>
              </w:rPr>
              <w:t>The co-chairs, on agreement</w:t>
            </w:r>
            <w:r w:rsidR="008F3F4F" w:rsidRPr="00642D21">
              <w:rPr>
                <w:color w:val="262626" w:themeColor="text1" w:themeTint="D9"/>
                <w:sz w:val="24"/>
                <w:szCs w:val="24"/>
              </w:rPr>
              <w:t xml:space="preserve"> may invite other Ministers, representatives from government agencies, other Aboriginal and Torres Strait Islander stakeholders</w:t>
            </w:r>
            <w:r>
              <w:rPr>
                <w:color w:val="262626" w:themeColor="text1" w:themeTint="D9"/>
                <w:sz w:val="24"/>
                <w:szCs w:val="24"/>
              </w:rPr>
              <w:t>,</w:t>
            </w:r>
            <w:r w:rsidR="008F3F4F" w:rsidRPr="00642D21">
              <w:rPr>
                <w:color w:val="262626" w:themeColor="text1" w:themeTint="D9"/>
                <w:sz w:val="24"/>
                <w:szCs w:val="24"/>
              </w:rPr>
              <w:t xml:space="preserve"> or the Productivity Commission’s Indigenous Policy Evaluation Commissioner to participate in specific meetings or specific items, as appropriate.</w:t>
            </w:r>
          </w:p>
          <w:p w14:paraId="51F530A5"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sidRPr="00642D21">
              <w:rPr>
                <w:color w:val="262626" w:themeColor="text1" w:themeTint="D9"/>
                <w:sz w:val="24"/>
                <w:szCs w:val="24"/>
              </w:rPr>
              <w:t>All members may be supported by one adviser present in the meeting room. Additional advisers may be present in the meeting room only if agreed by the co-chairs. Advisers are not members and do not contribute to the discussion unless invited to do so by the co-chairs.</w:t>
            </w:r>
            <w:r w:rsidRPr="00642D21" w:rsidDel="0007351D">
              <w:rPr>
                <w:rFonts w:ascii="Calibri" w:eastAsia="Calibri" w:hAnsi="Calibri" w:cs="Calibri"/>
                <w:color w:val="262626" w:themeColor="text1" w:themeTint="D9"/>
                <w:sz w:val="24"/>
                <w:szCs w:val="24"/>
                <w:lang w:val="en-GB"/>
              </w:rPr>
              <w:t xml:space="preserve"> </w:t>
            </w:r>
          </w:p>
          <w:p w14:paraId="4657FB17"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Government Parties and the Coalition of Peaks will inform Joint Council of any changes to nominated representatives.</w:t>
            </w:r>
          </w:p>
        </w:tc>
      </w:tr>
      <w:tr w:rsidR="008F3F4F" w:rsidRPr="00896B6F" w14:paraId="705214DC" w14:textId="77777777" w:rsidTr="0078632C">
        <w:trPr>
          <w:cantSplit/>
          <w:trHeight w:val="377"/>
        </w:trPr>
        <w:tc>
          <w:tcPr>
            <w:tcW w:w="2188" w:type="dxa"/>
            <w:shd w:val="clear" w:color="auto" w:fill="034C75"/>
            <w:vAlign w:val="center"/>
          </w:tcPr>
          <w:p w14:paraId="4E0A3196" w14:textId="77777777" w:rsidR="008F3F4F" w:rsidRPr="00B26FFE" w:rsidRDefault="008F3F4F" w:rsidP="0078632C">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Proxies</w:t>
            </w:r>
          </w:p>
        </w:tc>
        <w:tc>
          <w:tcPr>
            <w:tcW w:w="8018" w:type="dxa"/>
            <w:shd w:val="clear" w:color="auto" w:fill="auto"/>
            <w:vAlign w:val="center"/>
          </w:tcPr>
          <w:p w14:paraId="781D36FB"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For government parties, in the event of a member being unavailable to attend Joint Council, a member may send a proxy in line with the following:</w:t>
            </w:r>
          </w:p>
          <w:p w14:paraId="13D3462E" w14:textId="3B011854" w:rsidR="008F3F4F" w:rsidRPr="00642D21" w:rsidRDefault="00387618" w:rsidP="008F3F4F">
            <w:pPr>
              <w:pStyle w:val="ListParagraph"/>
              <w:numPr>
                <w:ilvl w:val="0"/>
                <w:numId w:val="34"/>
              </w:numPr>
              <w:spacing w:before="200" w:after="200"/>
              <w:ind w:left="714" w:hanging="357"/>
              <w:contextualSpacing w:val="0"/>
              <w:rPr>
                <w:color w:val="262626" w:themeColor="text1" w:themeTint="D9"/>
                <w:sz w:val="24"/>
                <w:szCs w:val="24"/>
              </w:rPr>
            </w:pPr>
            <w:r>
              <w:rPr>
                <w:color w:val="262626" w:themeColor="text1" w:themeTint="D9"/>
                <w:sz w:val="24"/>
                <w:szCs w:val="24"/>
              </w:rPr>
              <w:t>f</w:t>
            </w:r>
            <w:r w:rsidR="008F3F4F" w:rsidRPr="00642D21">
              <w:rPr>
                <w:color w:val="262626" w:themeColor="text1" w:themeTint="D9"/>
                <w:sz w:val="24"/>
                <w:szCs w:val="24"/>
              </w:rPr>
              <w:t>or jurisdictions, a proxy must be another Minister of the respective government</w:t>
            </w:r>
          </w:p>
          <w:p w14:paraId="2B380417" w14:textId="329E5512" w:rsidR="008F3F4F" w:rsidRPr="00642D21" w:rsidRDefault="00387618" w:rsidP="008F3F4F">
            <w:pPr>
              <w:pStyle w:val="ListParagraph"/>
              <w:numPr>
                <w:ilvl w:val="0"/>
                <w:numId w:val="34"/>
              </w:numPr>
              <w:spacing w:before="200" w:after="200"/>
              <w:ind w:left="714" w:hanging="357"/>
              <w:contextualSpacing w:val="0"/>
              <w:rPr>
                <w:color w:val="262626" w:themeColor="text1" w:themeTint="D9"/>
                <w:sz w:val="24"/>
                <w:szCs w:val="24"/>
              </w:rPr>
            </w:pPr>
            <w:r>
              <w:rPr>
                <w:color w:val="262626" w:themeColor="text1" w:themeTint="D9"/>
                <w:sz w:val="24"/>
                <w:szCs w:val="24"/>
              </w:rPr>
              <w:t>f</w:t>
            </w:r>
            <w:r w:rsidR="008F3F4F" w:rsidRPr="00642D21">
              <w:rPr>
                <w:color w:val="262626" w:themeColor="text1" w:themeTint="D9"/>
                <w:sz w:val="24"/>
                <w:szCs w:val="24"/>
              </w:rPr>
              <w:t>or ALGA, the proxy must be of an appropriate seniority to speak and make decisions on behalf of ALGA.</w:t>
            </w:r>
          </w:p>
          <w:p w14:paraId="1F7F43A0" w14:textId="152C47E1" w:rsidR="008F3F4F" w:rsidRDefault="008F3F4F" w:rsidP="007C2CA9">
            <w:pPr>
              <w:spacing w:before="240" w:after="240"/>
              <w:rPr>
                <w:color w:val="000000" w:themeColor="text1"/>
                <w:sz w:val="24"/>
                <w:szCs w:val="24"/>
              </w:rPr>
            </w:pPr>
            <w:r w:rsidRPr="00642D21">
              <w:rPr>
                <w:color w:val="262626" w:themeColor="text1" w:themeTint="D9"/>
                <w:sz w:val="24"/>
                <w:szCs w:val="24"/>
              </w:rPr>
              <w:t>Proxies may represent the Coalition of Peaks, with all proxies to be of appropriate seniority to speak and make decisions as part of the Coalition of Peaks.</w:t>
            </w:r>
            <w:r w:rsidR="007C2CA9">
              <w:rPr>
                <w:color w:val="262626" w:themeColor="text1" w:themeTint="D9"/>
                <w:sz w:val="24"/>
                <w:szCs w:val="24"/>
              </w:rPr>
              <w:t xml:space="preserve"> </w:t>
            </w:r>
            <w:r w:rsidRPr="00642D21">
              <w:rPr>
                <w:color w:val="262626" w:themeColor="text1" w:themeTint="D9"/>
                <w:sz w:val="24"/>
                <w:szCs w:val="24"/>
              </w:rPr>
              <w:t>Joint Council should be advised of proxies attending a meeting as soon as this information becomes available.</w:t>
            </w:r>
          </w:p>
        </w:tc>
      </w:tr>
      <w:tr w:rsidR="008F3F4F" w:rsidRPr="00896B6F" w14:paraId="32429FC7" w14:textId="77777777" w:rsidTr="0078632C">
        <w:trPr>
          <w:cantSplit/>
          <w:trHeight w:val="377"/>
        </w:trPr>
        <w:tc>
          <w:tcPr>
            <w:tcW w:w="2188" w:type="dxa"/>
            <w:shd w:val="clear" w:color="auto" w:fill="034C75"/>
            <w:vAlign w:val="center"/>
          </w:tcPr>
          <w:p w14:paraId="17F71D8E" w14:textId="77777777" w:rsidR="008F3F4F" w:rsidRPr="00B26FFE" w:rsidRDefault="008F3F4F" w:rsidP="0078632C">
            <w:pPr>
              <w:tabs>
                <w:tab w:val="center" w:pos="4513"/>
                <w:tab w:val="right" w:pos="9026"/>
              </w:tabs>
              <w:suppressAutoHyphens/>
              <w:autoSpaceDE w:val="0"/>
              <w:autoSpaceDN w:val="0"/>
              <w:adjustRightInd w:val="0"/>
              <w:spacing w:before="120" w:after="120" w:line="264" w:lineRule="auto"/>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Governance structure</w:t>
            </w:r>
          </w:p>
        </w:tc>
        <w:tc>
          <w:tcPr>
            <w:tcW w:w="8018" w:type="dxa"/>
            <w:shd w:val="clear" w:color="auto" w:fill="auto"/>
            <w:vAlign w:val="center"/>
          </w:tcPr>
          <w:p w14:paraId="531E78CB" w14:textId="0420FC2C" w:rsidR="007C2CA9" w:rsidRDefault="007C2CA9" w:rsidP="0078632C">
            <w:pPr>
              <w:spacing w:before="240" w:after="240"/>
              <w:rPr>
                <w:color w:val="262626" w:themeColor="text1" w:themeTint="D9"/>
                <w:sz w:val="24"/>
                <w:szCs w:val="24"/>
              </w:rPr>
            </w:pPr>
            <w:r>
              <w:rPr>
                <w:color w:val="262626" w:themeColor="text1" w:themeTint="D9"/>
                <w:sz w:val="24"/>
                <w:szCs w:val="24"/>
              </w:rPr>
              <w:t xml:space="preserve">Joint Council forms part of Australia’s Federal Relations architecture, providing annual updates to National Cabinet. </w:t>
            </w:r>
          </w:p>
          <w:p w14:paraId="7E359E22" w14:textId="1892CF11"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 xml:space="preserve">Joint Council will be supported by Partnership Working Group (PWG) consisting of senior officials from governments and representatives of the Coalition of Peaks. PWG will develop and progress issues for upcoming Joint Council meetings with all papers for Joint Council consideration to be agreed by PWG before tabling at Joint Council.  </w:t>
            </w:r>
          </w:p>
          <w:p w14:paraId="6A007E7A"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References to the roles and responsibilities of PWG in this Terms of Reference are outlined in further detail in the PWG Terms of Reference. PWG has responsibility for reviewing and endorsing its Terms of Reference, ensuring it aligns with this Terms of Reference, including:</w:t>
            </w:r>
          </w:p>
          <w:p w14:paraId="3000FF8A" w14:textId="77777777" w:rsidR="008F3F4F" w:rsidRPr="00642D21" w:rsidRDefault="008F3F4F" w:rsidP="008F3F4F">
            <w:pPr>
              <w:pStyle w:val="ListParagraph"/>
              <w:numPr>
                <w:ilvl w:val="0"/>
                <w:numId w:val="33"/>
              </w:numPr>
              <w:spacing w:before="200" w:after="200"/>
              <w:ind w:left="714" w:hanging="357"/>
              <w:contextualSpacing w:val="0"/>
              <w:rPr>
                <w:color w:val="262626" w:themeColor="text1" w:themeTint="D9"/>
                <w:sz w:val="24"/>
                <w:szCs w:val="24"/>
              </w:rPr>
            </w:pPr>
            <w:r w:rsidRPr="00642D21">
              <w:rPr>
                <w:color w:val="262626" w:themeColor="text1" w:themeTint="D9"/>
                <w:sz w:val="24"/>
                <w:szCs w:val="24"/>
              </w:rPr>
              <w:t>supporting Joint Council by developing policy positions and providing advice to inform discussions between Joint Council members</w:t>
            </w:r>
          </w:p>
          <w:p w14:paraId="31581638" w14:textId="77777777" w:rsidR="008F3F4F" w:rsidRPr="00642D21" w:rsidRDefault="008F3F4F" w:rsidP="008F3F4F">
            <w:pPr>
              <w:pStyle w:val="ListParagraph"/>
              <w:numPr>
                <w:ilvl w:val="0"/>
                <w:numId w:val="33"/>
              </w:numPr>
              <w:spacing w:before="200" w:after="200"/>
              <w:ind w:left="714" w:hanging="357"/>
              <w:contextualSpacing w:val="0"/>
              <w:rPr>
                <w:color w:val="262626" w:themeColor="text1" w:themeTint="D9"/>
                <w:sz w:val="24"/>
                <w:szCs w:val="24"/>
              </w:rPr>
            </w:pPr>
            <w:r w:rsidRPr="00642D21">
              <w:rPr>
                <w:color w:val="262626" w:themeColor="text1" w:themeTint="D9"/>
                <w:sz w:val="24"/>
                <w:szCs w:val="24"/>
              </w:rPr>
              <w:t>supporting Joint Council to meet activities set out in the Joint Council work plan</w:t>
            </w:r>
          </w:p>
          <w:p w14:paraId="1B5927F4" w14:textId="77777777" w:rsidR="008F3F4F" w:rsidRPr="00642D21" w:rsidRDefault="008F3F4F" w:rsidP="008F3F4F">
            <w:pPr>
              <w:pStyle w:val="ListParagraph"/>
              <w:numPr>
                <w:ilvl w:val="0"/>
                <w:numId w:val="33"/>
              </w:numPr>
              <w:spacing w:before="200" w:after="200"/>
              <w:ind w:left="714" w:hanging="357"/>
              <w:contextualSpacing w:val="0"/>
              <w:rPr>
                <w:color w:val="262626" w:themeColor="text1" w:themeTint="D9"/>
                <w:sz w:val="24"/>
                <w:szCs w:val="24"/>
              </w:rPr>
            </w:pPr>
            <w:r w:rsidRPr="00642D21">
              <w:rPr>
                <w:color w:val="262626" w:themeColor="text1" w:themeTint="D9"/>
                <w:sz w:val="24"/>
                <w:szCs w:val="24"/>
              </w:rPr>
              <w:t>resolving issues referred from Joint Council</w:t>
            </w:r>
          </w:p>
          <w:p w14:paraId="465E8BAA" w14:textId="77777777" w:rsidR="008F3F4F" w:rsidRPr="00642D21" w:rsidRDefault="008F3F4F" w:rsidP="008F3F4F">
            <w:pPr>
              <w:pStyle w:val="ListParagraph"/>
              <w:numPr>
                <w:ilvl w:val="0"/>
                <w:numId w:val="33"/>
              </w:numPr>
              <w:spacing w:before="200" w:after="200"/>
              <w:ind w:left="714" w:hanging="357"/>
              <w:contextualSpacing w:val="0"/>
              <w:rPr>
                <w:color w:val="262626" w:themeColor="text1" w:themeTint="D9"/>
                <w:sz w:val="24"/>
                <w:szCs w:val="24"/>
              </w:rPr>
            </w:pPr>
            <w:r w:rsidRPr="00642D21">
              <w:rPr>
                <w:color w:val="262626" w:themeColor="text1" w:themeTint="D9"/>
                <w:sz w:val="24"/>
                <w:szCs w:val="24"/>
              </w:rPr>
              <w:t>fulfilling requests from Joint Council.</w:t>
            </w:r>
          </w:p>
          <w:p w14:paraId="6A3089C5" w14:textId="1B1ADB89"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Joint Council may establish additional working groups at its discretion (for example, for a specific analysis task). These may be time limited or ongoing, and will report to Joint Council. Working groups will develop papers and provide policy advice as required. Wherever possible, papers for Joint Council will be developed in partnership.</w:t>
            </w:r>
          </w:p>
          <w:p w14:paraId="63223470" w14:textId="77777777" w:rsidR="008F3F4F" w:rsidRPr="00723CEE" w:rsidRDefault="008F3F4F" w:rsidP="0078632C">
            <w:pPr>
              <w:spacing w:before="240" w:after="240"/>
              <w:rPr>
                <w:color w:val="000000" w:themeColor="text1"/>
                <w:sz w:val="24"/>
                <w:szCs w:val="24"/>
              </w:rPr>
            </w:pPr>
            <w:r w:rsidRPr="00642D21">
              <w:rPr>
                <w:color w:val="262626" w:themeColor="text1" w:themeTint="D9"/>
                <w:sz w:val="24"/>
                <w:szCs w:val="24"/>
              </w:rPr>
              <w:t>Items of a procedural or heavily administrative nature should be delegated to the Secretariat to progress or dealt with out-of-session.</w:t>
            </w:r>
          </w:p>
        </w:tc>
      </w:tr>
      <w:tr w:rsidR="008F3F4F" w:rsidRPr="00896B6F" w14:paraId="631D9B8A" w14:textId="77777777" w:rsidTr="0078632C">
        <w:trPr>
          <w:cantSplit/>
          <w:trHeight w:val="377"/>
        </w:trPr>
        <w:tc>
          <w:tcPr>
            <w:tcW w:w="2188" w:type="dxa"/>
            <w:shd w:val="clear" w:color="auto" w:fill="034C75"/>
            <w:vAlign w:val="center"/>
          </w:tcPr>
          <w:p w14:paraId="40F86F22" w14:textId="77777777" w:rsidR="008F3F4F" w:rsidRPr="00B26FFE" w:rsidRDefault="008F3F4F" w:rsidP="0078632C">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lastRenderedPageBreak/>
              <w:t>Responsibilities</w:t>
            </w:r>
          </w:p>
        </w:tc>
        <w:tc>
          <w:tcPr>
            <w:tcW w:w="8018" w:type="dxa"/>
            <w:shd w:val="clear" w:color="auto" w:fill="auto"/>
            <w:vAlign w:val="center"/>
          </w:tcPr>
          <w:p w14:paraId="15CC3D07" w14:textId="77777777" w:rsidR="008F3F4F" w:rsidRPr="00642D21" w:rsidRDefault="008F3F4F" w:rsidP="0078632C">
            <w:pPr>
              <w:spacing w:before="200" w:after="200"/>
              <w:rPr>
                <w:color w:val="262626" w:themeColor="text1" w:themeTint="D9"/>
                <w:sz w:val="24"/>
                <w:szCs w:val="24"/>
              </w:rPr>
            </w:pPr>
            <w:r w:rsidRPr="00642D21">
              <w:rPr>
                <w:color w:val="262626" w:themeColor="text1" w:themeTint="D9"/>
                <w:sz w:val="24"/>
                <w:szCs w:val="24"/>
              </w:rPr>
              <w:t>Joint Council is responsible for:</w:t>
            </w:r>
          </w:p>
          <w:p w14:paraId="574DE891"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color w:val="262626" w:themeColor="text1" w:themeTint="D9"/>
                <w:sz w:val="24"/>
                <w:szCs w:val="24"/>
              </w:rPr>
            </w:pPr>
            <w:r w:rsidRPr="00642D21">
              <w:rPr>
                <w:rFonts w:ascii="Calibri" w:eastAsia="Calibri" w:hAnsi="Calibri" w:cs="Calibri"/>
                <w:color w:val="262626" w:themeColor="text1" w:themeTint="D9"/>
                <w:sz w:val="24"/>
                <w:szCs w:val="24"/>
                <w:lang w:val="en-GB"/>
              </w:rPr>
              <w:t>the on-going administration and oversight of the National Agreement on Closing the Gap (National Agreement)</w:t>
            </w:r>
          </w:p>
          <w:p w14:paraId="62DFF743"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supporting national leadership, coordination and cooperation on Closing the Gap</w:t>
            </w:r>
          </w:p>
          <w:p w14:paraId="451DB775"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color w:val="262626" w:themeColor="text1" w:themeTint="D9"/>
                <w:sz w:val="24"/>
                <w:szCs w:val="24"/>
              </w:rPr>
            </w:pPr>
            <w:r w:rsidRPr="00642D21">
              <w:rPr>
                <w:rFonts w:ascii="Calibri" w:eastAsia="Calibri" w:hAnsi="Calibri" w:cs="Calibri"/>
                <w:color w:val="262626" w:themeColor="text1" w:themeTint="D9"/>
                <w:sz w:val="24"/>
                <w:szCs w:val="24"/>
                <w:lang w:val="en-GB"/>
              </w:rPr>
              <w:t>providing</w:t>
            </w:r>
            <w:r w:rsidRPr="00642D21">
              <w:rPr>
                <w:color w:val="262626" w:themeColor="text1" w:themeTint="D9"/>
                <w:sz w:val="24"/>
                <w:szCs w:val="24"/>
              </w:rPr>
              <w:t xml:space="preserve"> advice to the First Ministers, the President of the ALGA and the Coalition of the Peaks as appropriate</w:t>
            </w:r>
          </w:p>
          <w:p w14:paraId="2013CF7C"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color w:val="262626" w:themeColor="text1" w:themeTint="D9"/>
                <w:sz w:val="24"/>
                <w:szCs w:val="24"/>
              </w:rPr>
            </w:pPr>
            <w:r w:rsidRPr="00642D21">
              <w:rPr>
                <w:color w:val="262626" w:themeColor="text1" w:themeTint="D9"/>
                <w:sz w:val="24"/>
                <w:szCs w:val="24"/>
              </w:rPr>
              <w:t>oversight and monitoring of performance against the Closing the Gap Priority Reforms, socio-economic targets and agreed jurisdictional and partnership actions</w:t>
            </w:r>
          </w:p>
          <w:p w14:paraId="330B8291"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color w:val="262626" w:themeColor="text1" w:themeTint="D9"/>
                <w:sz w:val="24"/>
                <w:szCs w:val="24"/>
              </w:rPr>
            </w:pPr>
            <w:r w:rsidRPr="00642D21">
              <w:rPr>
                <w:color w:val="262626" w:themeColor="text1" w:themeTint="D9"/>
                <w:sz w:val="24"/>
                <w:szCs w:val="24"/>
              </w:rPr>
              <w:t>monitoring of implementation, noting jurisdictions will determine how they implement the Closing the Gap agenda in a manner that is consistent the National Agreement on Closing the Gap.</w:t>
            </w:r>
          </w:p>
          <w:p w14:paraId="5B9CC932" w14:textId="77777777" w:rsidR="008F3F4F" w:rsidRPr="00642D21" w:rsidRDefault="008F3F4F" w:rsidP="0078632C">
            <w:pPr>
              <w:spacing w:before="200" w:after="200"/>
              <w:rPr>
                <w:color w:val="262626" w:themeColor="text1" w:themeTint="D9"/>
                <w:sz w:val="24"/>
                <w:szCs w:val="24"/>
              </w:rPr>
            </w:pPr>
            <w:r w:rsidRPr="00642D21">
              <w:rPr>
                <w:color w:val="262626" w:themeColor="text1" w:themeTint="D9"/>
                <w:sz w:val="24"/>
                <w:szCs w:val="24"/>
              </w:rPr>
              <w:t>The Council will:</w:t>
            </w:r>
          </w:p>
          <w:p w14:paraId="28DF58CF"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 xml:space="preserve">operate in accordance with the National Partnership Agreement on Closing the Gap </w:t>
            </w:r>
          </w:p>
          <w:p w14:paraId="1B5EC848" w14:textId="30CED37D"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fi</w:t>
            </w:r>
            <w:r w:rsidR="00A461F5">
              <w:rPr>
                <w:rFonts w:ascii="Calibri" w:eastAsia="Calibri" w:hAnsi="Calibri" w:cs="Calibri"/>
                <w:color w:val="262626" w:themeColor="text1" w:themeTint="D9"/>
                <w:sz w:val="24"/>
                <w:szCs w:val="24"/>
                <w:lang w:val="en-GB"/>
              </w:rPr>
              <w:t>nalise all draft targets and a N</w:t>
            </w:r>
            <w:r w:rsidRPr="00642D21">
              <w:rPr>
                <w:rFonts w:ascii="Calibri" w:eastAsia="Calibri" w:hAnsi="Calibri" w:cs="Calibri"/>
                <w:color w:val="262626" w:themeColor="text1" w:themeTint="D9"/>
                <w:sz w:val="24"/>
                <w:szCs w:val="24"/>
                <w:lang w:val="en-GB"/>
              </w:rPr>
              <w:t>ational Closing the</w:t>
            </w:r>
            <w:r>
              <w:rPr>
                <w:rFonts w:ascii="Calibri" w:eastAsia="Calibri" w:hAnsi="Calibri" w:cs="Calibri"/>
                <w:color w:val="262626" w:themeColor="text1" w:themeTint="D9"/>
                <w:sz w:val="24"/>
                <w:szCs w:val="24"/>
                <w:lang w:val="en-GB"/>
              </w:rPr>
              <w:t xml:space="preserve"> Gap Framework for endorsement</w:t>
            </w:r>
          </w:p>
          <w:p w14:paraId="1E3625C9"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review and agree the methodology and terms of reference for the Indigenous-led three yearly evaluation following consideration of a proposal from the Coalition of Peaks</w:t>
            </w:r>
          </w:p>
          <w:p w14:paraId="1E544944"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agree the methodology and terms of reference for a review of progress nationally and in each jurisdiction</w:t>
            </w:r>
          </w:p>
          <w:p w14:paraId="228B86DA"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 xml:space="preserve">agree success indicators and undertake an annual Partnership Agreement Health Check </w:t>
            </w:r>
          </w:p>
          <w:p w14:paraId="5DC1282B"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undertake a formal review of the Partnership Agreement at years three, six and nine and agree the terms of reference</w:t>
            </w:r>
          </w:p>
          <w:p w14:paraId="562EE4B1"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agree, review and monitor a risk register for the Partnership Agreement</w:t>
            </w:r>
          </w:p>
          <w:p w14:paraId="600849CB"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00" w:after="200"/>
              <w:ind w:left="714" w:hanging="357"/>
              <w:contextualSpacing w:val="0"/>
              <w:textAlignment w:val="center"/>
              <w:rPr>
                <w:rFonts w:cstheme="minorHAnsi"/>
                <w:color w:val="262626" w:themeColor="text1" w:themeTint="D9"/>
                <w:spacing w:val="-1"/>
                <w:sz w:val="24"/>
              </w:rPr>
            </w:pPr>
            <w:r w:rsidRPr="00642D21">
              <w:rPr>
                <w:rFonts w:ascii="Calibri" w:eastAsia="Calibri" w:hAnsi="Calibri" w:cs="Calibri"/>
                <w:color w:val="262626" w:themeColor="text1" w:themeTint="D9"/>
                <w:sz w:val="24"/>
                <w:szCs w:val="24"/>
                <w:lang w:val="en-GB"/>
              </w:rPr>
              <w:t>agree the methodology to consider progress on the Priority Reforms and identify additional partnership actions if needed</w:t>
            </w:r>
            <w:r>
              <w:rPr>
                <w:rFonts w:ascii="Calibri" w:eastAsia="Calibri" w:hAnsi="Calibri" w:cs="Calibri"/>
                <w:color w:val="262626" w:themeColor="text1" w:themeTint="D9"/>
                <w:sz w:val="24"/>
                <w:szCs w:val="24"/>
                <w:lang w:val="en-GB"/>
              </w:rPr>
              <w:t>.</w:t>
            </w:r>
          </w:p>
          <w:p w14:paraId="3903D560" w14:textId="77777777" w:rsidR="008F3F4F" w:rsidRPr="00642D21" w:rsidRDefault="008F3F4F" w:rsidP="0078632C">
            <w:pPr>
              <w:tabs>
                <w:tab w:val="center" w:pos="4513"/>
                <w:tab w:val="right" w:pos="9026"/>
              </w:tabs>
              <w:suppressAutoHyphens/>
              <w:autoSpaceDE w:val="0"/>
              <w:autoSpaceDN w:val="0"/>
              <w:adjustRightInd w:val="0"/>
              <w:spacing w:before="200" w:after="200" w:line="264" w:lineRule="auto"/>
              <w:textAlignment w:val="center"/>
              <w:rPr>
                <w:color w:val="262626" w:themeColor="text1" w:themeTint="D9"/>
                <w:spacing w:val="-1"/>
                <w:sz w:val="24"/>
                <w:szCs w:val="24"/>
              </w:rPr>
            </w:pPr>
            <w:r w:rsidRPr="00642D21">
              <w:rPr>
                <w:color w:val="262626" w:themeColor="text1" w:themeTint="D9"/>
                <w:spacing w:val="-1"/>
                <w:sz w:val="24"/>
                <w:szCs w:val="24"/>
              </w:rPr>
              <w:t xml:space="preserve">Joint Council will develop a work plan to meet these requirements and prioritise matters so that items are logically sequenced and to ensure visibility of risks. The Joint Council work plan will be </w:t>
            </w:r>
            <w:r w:rsidRPr="00642D21">
              <w:rPr>
                <w:color w:val="262626" w:themeColor="text1" w:themeTint="D9"/>
                <w:sz w:val="24"/>
                <w:szCs w:val="24"/>
              </w:rPr>
              <w:t xml:space="preserve">reviewed and </w:t>
            </w:r>
            <w:r w:rsidRPr="00642D21">
              <w:rPr>
                <w:color w:val="262626" w:themeColor="text1" w:themeTint="D9"/>
                <w:spacing w:val="-1"/>
                <w:sz w:val="24"/>
                <w:szCs w:val="24"/>
              </w:rPr>
              <w:t xml:space="preserve">updated at </w:t>
            </w:r>
            <w:r w:rsidRPr="00642D21">
              <w:rPr>
                <w:color w:val="262626" w:themeColor="text1" w:themeTint="D9"/>
                <w:sz w:val="24"/>
                <w:szCs w:val="24"/>
              </w:rPr>
              <w:t>least annually and will be published on the Closing the Gap website</w:t>
            </w:r>
            <w:r w:rsidRPr="00642D21">
              <w:rPr>
                <w:color w:val="262626" w:themeColor="text1" w:themeTint="D9"/>
                <w:spacing w:val="-1"/>
                <w:sz w:val="24"/>
                <w:szCs w:val="24"/>
              </w:rPr>
              <w:t>.</w:t>
            </w:r>
          </w:p>
        </w:tc>
      </w:tr>
      <w:tr w:rsidR="008F3F4F" w:rsidRPr="00896B6F" w14:paraId="7B065711" w14:textId="77777777" w:rsidTr="0078632C">
        <w:trPr>
          <w:cantSplit/>
          <w:trHeight w:val="377"/>
        </w:trPr>
        <w:tc>
          <w:tcPr>
            <w:tcW w:w="2188" w:type="dxa"/>
            <w:shd w:val="clear" w:color="auto" w:fill="034C75"/>
            <w:vAlign w:val="center"/>
          </w:tcPr>
          <w:p w14:paraId="01E4EAE8" w14:textId="77777777" w:rsidR="008F3F4F" w:rsidRPr="00B26FF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Meetings</w:t>
            </w:r>
            <w:r>
              <w:rPr>
                <w:rFonts w:ascii="Calibri" w:eastAsia="Calibri" w:hAnsi="Calibri" w:cs="Calibri"/>
                <w:b/>
                <w:color w:val="FFFFFF" w:themeColor="background1"/>
                <w:sz w:val="24"/>
                <w:szCs w:val="24"/>
                <w:lang w:val="en-GB"/>
              </w:rPr>
              <w:t xml:space="preserve"> schedule </w:t>
            </w:r>
          </w:p>
        </w:tc>
        <w:tc>
          <w:tcPr>
            <w:tcW w:w="8018" w:type="dxa"/>
            <w:shd w:val="clear" w:color="auto" w:fill="auto"/>
            <w:vAlign w:val="center"/>
          </w:tcPr>
          <w:p w14:paraId="46147DBA"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Joint Council will meet at least twice a year. With agreement of the co-chairs, further work can be conducted through extra meetings or out-of-session.</w:t>
            </w:r>
          </w:p>
          <w:p w14:paraId="1B28324D"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642D21">
              <w:rPr>
                <w:rFonts w:cstheme="minorHAnsi"/>
                <w:color w:val="262626" w:themeColor="text1" w:themeTint="D9"/>
                <w:spacing w:val="-1"/>
                <w:sz w:val="24"/>
                <w:szCs w:val="24"/>
              </w:rPr>
              <w:t xml:space="preserve">The Joint Council Secretariat will issue meeting invitations to the </w:t>
            </w:r>
            <w:r w:rsidRPr="00642D21">
              <w:rPr>
                <w:rFonts w:cstheme="minorHAnsi"/>
                <w:color w:val="262626" w:themeColor="text1" w:themeTint="D9"/>
                <w:spacing w:val="-1"/>
                <w:sz w:val="24"/>
              </w:rPr>
              <w:t>nominated Joint Council members from each Government Party (Commonwealth, states and territories, and the Australian Local Government Association) and the Coalition of Peaks Secretariat.</w:t>
            </w:r>
          </w:p>
          <w:p w14:paraId="701E6366" w14:textId="77777777" w:rsidR="008F3F4F" w:rsidRPr="00642D21" w:rsidRDefault="008F3F4F" w:rsidP="0078632C">
            <w:pPr>
              <w:pStyle w:val="TableParagraph"/>
              <w:spacing w:before="240" w:after="240" w:line="264" w:lineRule="auto"/>
              <w:ind w:right="131"/>
              <w:rPr>
                <w:rFonts w:eastAsia="Montserrat Light" w:cstheme="minorHAnsi"/>
                <w:color w:val="262626" w:themeColor="text1" w:themeTint="D9"/>
                <w:sz w:val="24"/>
                <w:szCs w:val="24"/>
              </w:rPr>
            </w:pPr>
            <w:r w:rsidRPr="00642D21">
              <w:rPr>
                <w:rFonts w:eastAsia="Montserrat Light" w:cstheme="minorHAnsi"/>
                <w:color w:val="262626" w:themeColor="text1" w:themeTint="D9"/>
                <w:sz w:val="24"/>
                <w:szCs w:val="24"/>
              </w:rPr>
              <w:t>Joint Council will agree dates</w:t>
            </w:r>
            <w:r w:rsidRPr="00642D21">
              <w:rPr>
                <w:rFonts w:eastAsia="Montserrat Light" w:cstheme="minorHAnsi"/>
                <w:color w:val="262626" w:themeColor="text1" w:themeTint="D9"/>
                <w:spacing w:val="-2"/>
                <w:sz w:val="24"/>
                <w:szCs w:val="24"/>
              </w:rPr>
              <w:t xml:space="preserve"> </w:t>
            </w:r>
            <w:r w:rsidRPr="00642D21">
              <w:rPr>
                <w:rFonts w:eastAsia="Montserrat Light" w:cstheme="minorHAnsi"/>
                <w:color w:val="262626" w:themeColor="text1" w:themeTint="D9"/>
                <w:sz w:val="24"/>
                <w:szCs w:val="24"/>
              </w:rPr>
              <w:t>and</w:t>
            </w:r>
            <w:r w:rsidRPr="00642D21">
              <w:rPr>
                <w:rFonts w:eastAsia="Montserrat Light" w:cstheme="minorHAnsi"/>
                <w:color w:val="262626" w:themeColor="text1" w:themeTint="D9"/>
                <w:spacing w:val="-1"/>
                <w:sz w:val="24"/>
                <w:szCs w:val="24"/>
              </w:rPr>
              <w:t xml:space="preserve"> locations</w:t>
            </w:r>
            <w:r w:rsidRPr="00642D21">
              <w:rPr>
                <w:rFonts w:eastAsia="Montserrat Light" w:cstheme="minorHAnsi"/>
                <w:color w:val="262626" w:themeColor="text1" w:themeTint="D9"/>
                <w:spacing w:val="-2"/>
                <w:sz w:val="24"/>
                <w:szCs w:val="24"/>
              </w:rPr>
              <w:t xml:space="preserve"> </w:t>
            </w:r>
            <w:r w:rsidRPr="00642D21">
              <w:rPr>
                <w:rFonts w:eastAsia="Montserrat Light" w:cstheme="minorHAnsi"/>
                <w:color w:val="262626" w:themeColor="text1" w:themeTint="D9"/>
                <w:spacing w:val="-1"/>
                <w:sz w:val="24"/>
                <w:szCs w:val="24"/>
              </w:rPr>
              <w:t>for</w:t>
            </w:r>
            <w:r w:rsidRPr="00642D21">
              <w:rPr>
                <w:rFonts w:eastAsia="Montserrat Light" w:cstheme="minorHAnsi"/>
                <w:color w:val="262626" w:themeColor="text1" w:themeTint="D9"/>
                <w:spacing w:val="-2"/>
                <w:sz w:val="24"/>
                <w:szCs w:val="24"/>
              </w:rPr>
              <w:t xml:space="preserve"> future meetings of </w:t>
            </w:r>
            <w:r w:rsidRPr="00642D21">
              <w:rPr>
                <w:rFonts w:eastAsia="Montserrat Light" w:cstheme="minorHAnsi"/>
                <w:color w:val="262626" w:themeColor="text1" w:themeTint="D9"/>
                <w:sz w:val="24"/>
                <w:szCs w:val="24"/>
              </w:rPr>
              <w:t xml:space="preserve">Joint Council at each meeting (and include meeting dates in the forward work plan). </w:t>
            </w:r>
          </w:p>
          <w:p w14:paraId="58D83F6E" w14:textId="77777777" w:rsidR="008F3F4F" w:rsidRPr="00642D21" w:rsidRDefault="008F3F4F" w:rsidP="0078632C">
            <w:pPr>
              <w:pStyle w:val="TableParagraph"/>
              <w:spacing w:before="240" w:after="240" w:line="264" w:lineRule="auto"/>
              <w:ind w:right="491"/>
              <w:rPr>
                <w:rFonts w:eastAsia="Montserrat Light" w:cstheme="minorHAnsi"/>
                <w:color w:val="262626" w:themeColor="text1" w:themeTint="D9"/>
                <w:sz w:val="24"/>
                <w:szCs w:val="24"/>
              </w:rPr>
            </w:pPr>
            <w:r w:rsidRPr="00642D21">
              <w:rPr>
                <w:rFonts w:eastAsia="Montserrat Light" w:cstheme="minorHAnsi"/>
                <w:color w:val="262626" w:themeColor="text1" w:themeTint="D9"/>
                <w:sz w:val="24"/>
                <w:szCs w:val="24"/>
              </w:rPr>
              <w:t>Any</w:t>
            </w:r>
            <w:r w:rsidRPr="00642D21">
              <w:rPr>
                <w:rFonts w:eastAsia="Montserrat Light" w:cstheme="minorHAnsi"/>
                <w:color w:val="262626" w:themeColor="text1" w:themeTint="D9"/>
                <w:spacing w:val="-2"/>
                <w:sz w:val="24"/>
                <w:szCs w:val="24"/>
              </w:rPr>
              <w:t xml:space="preserve"> </w:t>
            </w:r>
            <w:r w:rsidRPr="00642D21">
              <w:rPr>
                <w:rFonts w:eastAsia="Montserrat Light" w:cstheme="minorHAnsi"/>
                <w:color w:val="262626" w:themeColor="text1" w:themeTint="D9"/>
                <w:spacing w:val="-1"/>
                <w:sz w:val="24"/>
                <w:szCs w:val="24"/>
              </w:rPr>
              <w:t>changes</w:t>
            </w:r>
            <w:r w:rsidRPr="00642D21">
              <w:rPr>
                <w:rFonts w:eastAsia="Montserrat Light" w:cstheme="minorHAnsi"/>
                <w:color w:val="262626" w:themeColor="text1" w:themeTint="D9"/>
                <w:spacing w:val="-2"/>
                <w:sz w:val="24"/>
                <w:szCs w:val="24"/>
              </w:rPr>
              <w:t xml:space="preserve"> </w:t>
            </w:r>
            <w:r w:rsidRPr="00642D21">
              <w:rPr>
                <w:rFonts w:eastAsia="Montserrat Light" w:cstheme="minorHAnsi"/>
                <w:color w:val="262626" w:themeColor="text1" w:themeTint="D9"/>
                <w:sz w:val="24"/>
                <w:szCs w:val="24"/>
              </w:rPr>
              <w:t>to</w:t>
            </w:r>
            <w:r w:rsidRPr="00642D21">
              <w:rPr>
                <w:rFonts w:eastAsia="Montserrat Light" w:cstheme="minorHAnsi"/>
                <w:color w:val="262626" w:themeColor="text1" w:themeTint="D9"/>
                <w:spacing w:val="-1"/>
                <w:sz w:val="24"/>
                <w:szCs w:val="24"/>
              </w:rPr>
              <w:t xml:space="preserve"> confirmed </w:t>
            </w:r>
            <w:r w:rsidRPr="00642D21">
              <w:rPr>
                <w:rFonts w:eastAsia="Montserrat Light" w:cstheme="minorHAnsi"/>
                <w:color w:val="262626" w:themeColor="text1" w:themeTint="D9"/>
                <w:sz w:val="24"/>
                <w:szCs w:val="24"/>
              </w:rPr>
              <w:t>dates</w:t>
            </w:r>
            <w:r w:rsidRPr="00642D21">
              <w:rPr>
                <w:rFonts w:eastAsia="Montserrat Light" w:cstheme="minorHAnsi"/>
                <w:color w:val="262626" w:themeColor="text1" w:themeTint="D9"/>
                <w:spacing w:val="-2"/>
                <w:sz w:val="24"/>
                <w:szCs w:val="24"/>
              </w:rPr>
              <w:t xml:space="preserve"> and locations of meetings </w:t>
            </w:r>
            <w:r w:rsidRPr="00642D21">
              <w:rPr>
                <w:rFonts w:eastAsia="Montserrat Light" w:cstheme="minorHAnsi"/>
                <w:color w:val="262626" w:themeColor="text1" w:themeTint="D9"/>
                <w:spacing w:val="-1"/>
                <w:sz w:val="24"/>
                <w:szCs w:val="24"/>
              </w:rPr>
              <w:t xml:space="preserve">are </w:t>
            </w:r>
            <w:r w:rsidRPr="00642D21">
              <w:rPr>
                <w:rFonts w:eastAsia="Montserrat Light" w:cstheme="minorHAnsi"/>
                <w:color w:val="262626" w:themeColor="text1" w:themeTint="D9"/>
                <w:sz w:val="24"/>
                <w:szCs w:val="24"/>
              </w:rPr>
              <w:t>to</w:t>
            </w:r>
            <w:r w:rsidRPr="00642D21">
              <w:rPr>
                <w:rFonts w:eastAsia="Montserrat Light" w:cstheme="minorHAnsi"/>
                <w:color w:val="262626" w:themeColor="text1" w:themeTint="D9"/>
                <w:spacing w:val="-1"/>
                <w:sz w:val="24"/>
                <w:szCs w:val="24"/>
              </w:rPr>
              <w:t xml:space="preserve"> </w:t>
            </w:r>
            <w:r w:rsidRPr="00642D21">
              <w:rPr>
                <w:rFonts w:eastAsia="Montserrat Light" w:cstheme="minorHAnsi"/>
                <w:color w:val="262626" w:themeColor="text1" w:themeTint="D9"/>
                <w:sz w:val="24"/>
                <w:szCs w:val="24"/>
              </w:rPr>
              <w:t>be</w:t>
            </w:r>
            <w:r w:rsidRPr="00642D21">
              <w:rPr>
                <w:rFonts w:eastAsia="Montserrat Light" w:cstheme="minorHAnsi"/>
                <w:color w:val="262626" w:themeColor="text1" w:themeTint="D9"/>
                <w:spacing w:val="-1"/>
                <w:sz w:val="24"/>
                <w:szCs w:val="24"/>
              </w:rPr>
              <w:t xml:space="preserve"> agreed </w:t>
            </w:r>
            <w:r w:rsidRPr="00642D21">
              <w:rPr>
                <w:rFonts w:eastAsia="Montserrat Light" w:cstheme="minorHAnsi"/>
                <w:color w:val="262626" w:themeColor="text1" w:themeTint="D9"/>
                <w:sz w:val="24"/>
                <w:szCs w:val="24"/>
              </w:rPr>
              <w:t>in</w:t>
            </w:r>
            <w:r w:rsidRPr="00642D21">
              <w:rPr>
                <w:rFonts w:eastAsia="Montserrat Light" w:cstheme="minorHAnsi"/>
                <w:color w:val="262626" w:themeColor="text1" w:themeTint="D9"/>
                <w:spacing w:val="41"/>
                <w:sz w:val="24"/>
                <w:szCs w:val="24"/>
              </w:rPr>
              <w:t xml:space="preserve"> </w:t>
            </w:r>
            <w:r w:rsidRPr="00642D21">
              <w:rPr>
                <w:rFonts w:eastAsia="Montserrat Light" w:cstheme="minorHAnsi"/>
                <w:color w:val="262626" w:themeColor="text1" w:themeTint="D9"/>
                <w:spacing w:val="-1"/>
                <w:sz w:val="24"/>
                <w:szCs w:val="24"/>
              </w:rPr>
              <w:t>writing</w:t>
            </w:r>
            <w:r w:rsidRPr="00642D21">
              <w:rPr>
                <w:rFonts w:eastAsia="Montserrat Light" w:cstheme="minorHAnsi"/>
                <w:color w:val="262626" w:themeColor="text1" w:themeTint="D9"/>
                <w:sz w:val="24"/>
                <w:szCs w:val="24"/>
              </w:rPr>
              <w:t xml:space="preserve"> </w:t>
            </w:r>
            <w:r w:rsidRPr="00642D21">
              <w:rPr>
                <w:rFonts w:eastAsia="Montserrat Light" w:cstheme="minorHAnsi"/>
                <w:color w:val="262626" w:themeColor="text1" w:themeTint="D9"/>
                <w:spacing w:val="-1"/>
                <w:sz w:val="24"/>
                <w:szCs w:val="24"/>
              </w:rPr>
              <w:t>between the co-chairs (or</w:t>
            </w:r>
            <w:r w:rsidRPr="00642D21">
              <w:rPr>
                <w:rFonts w:eastAsia="Montserrat Light" w:cstheme="minorHAnsi"/>
                <w:color w:val="262626" w:themeColor="text1" w:themeTint="D9"/>
                <w:sz w:val="24"/>
                <w:szCs w:val="24"/>
              </w:rPr>
              <w:t xml:space="preserve"> their</w:t>
            </w:r>
            <w:r w:rsidRPr="00642D21">
              <w:rPr>
                <w:rFonts w:eastAsia="Montserrat Light" w:cstheme="minorHAnsi"/>
                <w:color w:val="262626" w:themeColor="text1" w:themeTint="D9"/>
                <w:spacing w:val="-2"/>
                <w:sz w:val="24"/>
                <w:szCs w:val="24"/>
              </w:rPr>
              <w:t xml:space="preserve"> </w:t>
            </w:r>
            <w:r w:rsidRPr="00642D21">
              <w:rPr>
                <w:rFonts w:eastAsia="Montserrat Light" w:cstheme="minorHAnsi"/>
                <w:color w:val="262626" w:themeColor="text1" w:themeTint="D9"/>
                <w:spacing w:val="-1"/>
                <w:sz w:val="24"/>
                <w:szCs w:val="24"/>
              </w:rPr>
              <w:t>delegates) out-of-session.</w:t>
            </w:r>
          </w:p>
        </w:tc>
      </w:tr>
      <w:tr w:rsidR="008F3F4F" w:rsidRPr="00896B6F" w14:paraId="442B0D24" w14:textId="77777777" w:rsidTr="0078632C">
        <w:trPr>
          <w:cantSplit/>
          <w:trHeight w:val="377"/>
        </w:trPr>
        <w:tc>
          <w:tcPr>
            <w:tcW w:w="2188" w:type="dxa"/>
            <w:shd w:val="clear" w:color="auto" w:fill="034C75"/>
            <w:vAlign w:val="center"/>
          </w:tcPr>
          <w:p w14:paraId="3D472DE6" w14:textId="77777777" w:rsidR="008F3F4F"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Meeting agendas</w:t>
            </w:r>
          </w:p>
        </w:tc>
        <w:tc>
          <w:tcPr>
            <w:tcW w:w="8018" w:type="dxa"/>
            <w:shd w:val="clear" w:color="auto" w:fill="auto"/>
            <w:vAlign w:val="center"/>
          </w:tcPr>
          <w:p w14:paraId="6EB89ACE"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PWG will lead the development of an agenda and supporting papers for each Joint Council meeting, with Joint Council co-chairs to agree an agenda ahead of each meeting.</w:t>
            </w:r>
          </w:p>
          <w:p w14:paraId="3B17D143"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The agenda for each meeting should align with the work plan agreed by Joint Council, support the strategic priorities of Joint Council, and address urgent matters requiring attention. Matters that fall outside this remit will generally be dealt with by exception.</w:t>
            </w:r>
          </w:p>
          <w:p w14:paraId="1BC3DE12"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Any Party can put forward proposals for consideration by Joint Council (noting that papers are to be agreed by PWG before tabling at Joint Council).</w:t>
            </w:r>
          </w:p>
        </w:tc>
      </w:tr>
      <w:tr w:rsidR="008F3F4F" w:rsidRPr="00896B6F" w14:paraId="5F3B587F" w14:textId="77777777" w:rsidTr="0078632C">
        <w:trPr>
          <w:cantSplit/>
          <w:trHeight w:val="377"/>
        </w:trPr>
        <w:tc>
          <w:tcPr>
            <w:tcW w:w="2188" w:type="dxa"/>
            <w:shd w:val="clear" w:color="auto" w:fill="034C75"/>
            <w:vAlign w:val="center"/>
          </w:tcPr>
          <w:p w14:paraId="42A3E52F" w14:textId="77777777" w:rsidR="008F3F4F" w:rsidRPr="00B26FFE" w:rsidRDefault="008F3F4F" w:rsidP="0078632C">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Meeting papers</w:t>
            </w:r>
          </w:p>
        </w:tc>
        <w:tc>
          <w:tcPr>
            <w:tcW w:w="8018" w:type="dxa"/>
            <w:shd w:val="clear" w:color="auto" w:fill="auto"/>
            <w:vAlign w:val="center"/>
          </w:tcPr>
          <w:p w14:paraId="249C2460"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eastAsia="Montserrat Light" w:cstheme="minorHAnsi"/>
                <w:color w:val="262626" w:themeColor="text1" w:themeTint="D9"/>
                <w:sz w:val="24"/>
                <w:szCs w:val="24"/>
              </w:rPr>
            </w:pPr>
            <w:r w:rsidRPr="00642D21">
              <w:rPr>
                <w:rFonts w:eastAsia="Montserrat Light" w:cstheme="minorHAnsi"/>
                <w:color w:val="262626" w:themeColor="text1" w:themeTint="D9"/>
                <w:sz w:val="24"/>
                <w:szCs w:val="24"/>
              </w:rPr>
              <w:t>The Joint Council Secretariat will distribute papers to n</w:t>
            </w:r>
            <w:r w:rsidRPr="00642D21">
              <w:rPr>
                <w:rFonts w:cstheme="minorHAnsi"/>
                <w:color w:val="262626" w:themeColor="text1" w:themeTint="D9"/>
                <w:spacing w:val="-1"/>
                <w:sz w:val="24"/>
              </w:rPr>
              <w:t xml:space="preserve">ominated senior officials from each Government Party (Commonwealth, states and territories, and the Australian Local Government Association) and the Coalition of Peaks Secretariat at least </w:t>
            </w:r>
            <w:r w:rsidRPr="00642D21">
              <w:rPr>
                <w:rFonts w:eastAsia="Montserrat Light" w:cstheme="minorHAnsi"/>
                <w:color w:val="262626" w:themeColor="text1" w:themeTint="D9"/>
                <w:sz w:val="24"/>
                <w:szCs w:val="24"/>
              </w:rPr>
              <w:t>eight business days ahead of each Joint Council meeting, unless exceptional circumstances arise and as agreed by the co-chairs.</w:t>
            </w:r>
          </w:p>
          <w:p w14:paraId="152C4AB9"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lang w:val="en-GB"/>
              </w:rPr>
            </w:pPr>
            <w:r w:rsidRPr="00642D21">
              <w:rPr>
                <w:rFonts w:cstheme="minorHAnsi"/>
                <w:color w:val="262626" w:themeColor="text1" w:themeTint="D9"/>
                <w:sz w:val="24"/>
              </w:rPr>
              <w:t>All</w:t>
            </w:r>
            <w:r w:rsidRPr="00642D21">
              <w:rPr>
                <w:rFonts w:cstheme="minorHAnsi"/>
                <w:color w:val="262626" w:themeColor="text1" w:themeTint="D9"/>
                <w:spacing w:val="-1"/>
                <w:sz w:val="24"/>
              </w:rPr>
              <w:t xml:space="preserve"> papers</w:t>
            </w:r>
            <w:r w:rsidRPr="00642D21">
              <w:rPr>
                <w:rFonts w:cstheme="minorHAnsi"/>
                <w:color w:val="262626" w:themeColor="text1" w:themeTint="D9"/>
                <w:spacing w:val="-2"/>
                <w:sz w:val="24"/>
              </w:rPr>
              <w:t xml:space="preserve"> </w:t>
            </w:r>
            <w:r w:rsidRPr="00642D21">
              <w:rPr>
                <w:rFonts w:cstheme="minorHAnsi"/>
                <w:color w:val="262626" w:themeColor="text1" w:themeTint="D9"/>
                <w:spacing w:val="-1"/>
                <w:sz w:val="24"/>
              </w:rPr>
              <w:t>for</w:t>
            </w:r>
            <w:r w:rsidRPr="00642D21">
              <w:rPr>
                <w:rFonts w:cstheme="minorHAnsi"/>
                <w:color w:val="262626" w:themeColor="text1" w:themeTint="D9"/>
                <w:spacing w:val="-2"/>
                <w:sz w:val="24"/>
              </w:rPr>
              <w:t xml:space="preserve"> </w:t>
            </w:r>
            <w:r w:rsidRPr="00642D21">
              <w:rPr>
                <w:rFonts w:cstheme="minorHAnsi"/>
                <w:color w:val="262626" w:themeColor="text1" w:themeTint="D9"/>
                <w:spacing w:val="-1"/>
                <w:sz w:val="24"/>
              </w:rPr>
              <w:t>Joint Council consideration must be agreed by PWG before tabling at Joint Council.</w:t>
            </w:r>
          </w:p>
        </w:tc>
      </w:tr>
      <w:tr w:rsidR="008F3F4F" w:rsidRPr="00896B6F" w14:paraId="331F4DF0" w14:textId="77777777" w:rsidTr="0078632C">
        <w:trPr>
          <w:cantSplit/>
          <w:trHeight w:val="377"/>
        </w:trPr>
        <w:tc>
          <w:tcPr>
            <w:tcW w:w="2188" w:type="dxa"/>
            <w:shd w:val="clear" w:color="auto" w:fill="034C75"/>
            <w:vAlign w:val="center"/>
          </w:tcPr>
          <w:p w14:paraId="02BEF04F" w14:textId="77777777" w:rsidR="008F3F4F" w:rsidRDefault="008F3F4F" w:rsidP="0078632C">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lastRenderedPageBreak/>
              <w:t xml:space="preserve">Meeting </w:t>
            </w:r>
            <w:r w:rsidRPr="00D15186">
              <w:rPr>
                <w:rFonts w:ascii="Calibri" w:eastAsia="Calibri" w:hAnsi="Calibri" w:cs="Calibri"/>
                <w:b/>
                <w:color w:val="FFFFFF" w:themeColor="background1"/>
                <w:sz w:val="24"/>
                <w:szCs w:val="24"/>
                <w:lang w:val="en-GB"/>
              </w:rPr>
              <w:t>quorum</w:t>
            </w:r>
          </w:p>
        </w:tc>
        <w:tc>
          <w:tcPr>
            <w:tcW w:w="8018" w:type="dxa"/>
            <w:shd w:val="clear" w:color="auto" w:fill="auto"/>
            <w:vAlign w:val="center"/>
          </w:tcPr>
          <w:p w14:paraId="7215B6F3"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For a Joint Council meeting to proceed, a quorum will be determined as follows:</w:t>
            </w:r>
          </w:p>
          <w:p w14:paraId="46188795" w14:textId="77777777" w:rsidR="008F3F4F" w:rsidRPr="00642D21" w:rsidRDefault="008F3F4F" w:rsidP="008F3F4F">
            <w:pPr>
              <w:pStyle w:val="ListParagraph"/>
              <w:numPr>
                <w:ilvl w:val="0"/>
                <w:numId w:val="35"/>
              </w:numPr>
              <w:spacing w:before="240" w:after="240"/>
              <w:ind w:left="714" w:hanging="357"/>
              <w:contextualSpacing w:val="0"/>
              <w:rPr>
                <w:color w:val="262626" w:themeColor="text1" w:themeTint="D9"/>
                <w:sz w:val="24"/>
                <w:szCs w:val="24"/>
              </w:rPr>
            </w:pPr>
            <w:r w:rsidRPr="00642D21">
              <w:rPr>
                <w:color w:val="262626" w:themeColor="text1" w:themeTint="D9"/>
                <w:sz w:val="24"/>
                <w:szCs w:val="24"/>
              </w:rPr>
              <w:t>representatives from a majority of Government Parties (i.e. Commonwealth, each state and territory, and the Australian Local Government Association); and</w:t>
            </w:r>
          </w:p>
          <w:p w14:paraId="361640E9" w14:textId="77777777" w:rsidR="008F3F4F" w:rsidRPr="00642D21" w:rsidRDefault="008F3F4F" w:rsidP="008F3F4F">
            <w:pPr>
              <w:pStyle w:val="ListParagraph"/>
              <w:numPr>
                <w:ilvl w:val="0"/>
                <w:numId w:val="35"/>
              </w:numPr>
              <w:spacing w:before="240" w:after="240"/>
              <w:ind w:left="714" w:hanging="357"/>
              <w:rPr>
                <w:color w:val="262626" w:themeColor="text1" w:themeTint="D9"/>
                <w:sz w:val="24"/>
                <w:szCs w:val="24"/>
              </w:rPr>
            </w:pPr>
            <w:r w:rsidRPr="00642D21">
              <w:rPr>
                <w:color w:val="262626" w:themeColor="text1" w:themeTint="D9"/>
                <w:sz w:val="24"/>
                <w:szCs w:val="24"/>
              </w:rPr>
              <w:t>representatives from the Coalition of Peaks.</w:t>
            </w:r>
          </w:p>
          <w:p w14:paraId="0EC5060F"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For clarity, the minimum number of Government Parties represented in order to meet a quorum is six (of 10).</w:t>
            </w:r>
          </w:p>
          <w:p w14:paraId="37863801"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 xml:space="preserve">The number of Government representatives must not exceed the number of Coalition of Peaks representatives. </w:t>
            </w:r>
          </w:p>
        </w:tc>
      </w:tr>
      <w:tr w:rsidR="008F3F4F" w:rsidRPr="00896B6F" w14:paraId="56B7CE20" w14:textId="77777777" w:rsidTr="0078632C">
        <w:trPr>
          <w:cantSplit/>
          <w:trHeight w:val="377"/>
        </w:trPr>
        <w:tc>
          <w:tcPr>
            <w:tcW w:w="2188" w:type="dxa"/>
            <w:shd w:val="clear" w:color="auto" w:fill="034C75"/>
            <w:vAlign w:val="center"/>
          </w:tcPr>
          <w:p w14:paraId="52FDC647" w14:textId="77777777" w:rsidR="008F3F4F" w:rsidRPr="00B26FF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Review and reporting</w:t>
            </w:r>
          </w:p>
        </w:tc>
        <w:tc>
          <w:tcPr>
            <w:tcW w:w="8018" w:type="dxa"/>
            <w:shd w:val="clear" w:color="auto" w:fill="auto"/>
            <w:vAlign w:val="center"/>
          </w:tcPr>
          <w:p w14:paraId="6CAC86AE"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The Joint Council:</w:t>
            </w:r>
          </w:p>
          <w:p w14:paraId="31B7A8D7"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 xml:space="preserve">supports the formal Partnership and drives the work of our joint efforts to close the gap </w:t>
            </w:r>
          </w:p>
          <w:p w14:paraId="6DD4FBAC"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is accountable to the Partnership Parties</w:t>
            </w:r>
          </w:p>
          <w:p w14:paraId="1EC7DED6"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able to refer matters to the Partnership Parties for their consideration and endorsement, noting that these will be matters requiring the Partnership Parties’ attention (such as major decisions and intergovernmental agreements)</w:t>
            </w:r>
          </w:p>
          <w:p w14:paraId="74BC7A33"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will report to the Partnership Parties on its progress, as requested by the Partnership Parties or agreed by Joint Council.</w:t>
            </w:r>
          </w:p>
          <w:p w14:paraId="7DA8FB26" w14:textId="77777777" w:rsidR="008F3F4F" w:rsidRPr="00642D21" w:rsidRDefault="008F3F4F" w:rsidP="0078632C">
            <w:pPr>
              <w:spacing w:before="240" w:after="240"/>
              <w:rPr>
                <w:rFonts w:cstheme="minorHAnsi"/>
                <w:color w:val="262626" w:themeColor="text1" w:themeTint="D9"/>
                <w:spacing w:val="-1"/>
                <w:sz w:val="24"/>
              </w:rPr>
            </w:pPr>
            <w:r w:rsidRPr="00642D21">
              <w:rPr>
                <w:color w:val="262626" w:themeColor="text1" w:themeTint="D9"/>
                <w:sz w:val="24"/>
                <w:szCs w:val="24"/>
              </w:rPr>
              <w:t>An annual Partnership health check will be undertaken and provided to the Joint Council. A risk register for the Partnership Agreement will be jointly developed and monitored by the Partnership Working Group for endorsement by the Joint Council. The risk register and will be reviewed as part of the annual health check.</w:t>
            </w:r>
          </w:p>
        </w:tc>
      </w:tr>
      <w:tr w:rsidR="008F3F4F" w:rsidRPr="00896B6F" w14:paraId="5E1600A5" w14:textId="77777777" w:rsidTr="0078632C">
        <w:trPr>
          <w:cantSplit/>
          <w:trHeight w:val="377"/>
        </w:trPr>
        <w:tc>
          <w:tcPr>
            <w:tcW w:w="2188" w:type="dxa"/>
            <w:shd w:val="clear" w:color="auto" w:fill="034C75"/>
            <w:vAlign w:val="center"/>
          </w:tcPr>
          <w:p w14:paraId="646B7C10" w14:textId="77777777" w:rsidR="008F3F4F" w:rsidRPr="00B26FF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Context and accountability</w:t>
            </w:r>
          </w:p>
        </w:tc>
        <w:tc>
          <w:tcPr>
            <w:tcW w:w="8018" w:type="dxa"/>
            <w:shd w:val="clear" w:color="auto" w:fill="auto"/>
            <w:vAlign w:val="center"/>
          </w:tcPr>
          <w:p w14:paraId="0A8354DF"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color w:val="262626" w:themeColor="text1" w:themeTint="D9"/>
                <w:sz w:val="24"/>
                <w:szCs w:val="24"/>
              </w:rPr>
            </w:pPr>
            <w:r w:rsidRPr="00642D21">
              <w:rPr>
                <w:color w:val="262626" w:themeColor="text1" w:themeTint="D9"/>
                <w:sz w:val="24"/>
                <w:szCs w:val="24"/>
              </w:rPr>
              <w:t xml:space="preserve">Joint Council: </w:t>
            </w:r>
          </w:p>
          <w:p w14:paraId="6B5BA76E"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is established by the Partnership Agreement on Closing the Gap (Clauses 17 to 25)</w:t>
            </w:r>
          </w:p>
          <w:p w14:paraId="36331E8C"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 xml:space="preserve">supports the formal Partnership and drives the work of our joint efforts to close the gap </w:t>
            </w:r>
          </w:p>
          <w:p w14:paraId="6227B6CD"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is accountable to the Partnership Parties</w:t>
            </w:r>
          </w:p>
          <w:p w14:paraId="289CBD6D"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is able to refer matters to the Partnership Parties for their consideration and endorsement, noting that these will be matters requiring the Partnership Parties’ attention (such as major decisions and intergovernmental agreements)</w:t>
            </w:r>
          </w:p>
          <w:p w14:paraId="201BC81B" w14:textId="77777777" w:rsidR="008F3F4F" w:rsidRPr="00642D21" w:rsidRDefault="008F3F4F" w:rsidP="008F3F4F">
            <w:pPr>
              <w:pStyle w:val="ListParagraph"/>
              <w:numPr>
                <w:ilvl w:val="0"/>
                <w:numId w:val="31"/>
              </w:numPr>
              <w:tabs>
                <w:tab w:val="center" w:pos="4513"/>
                <w:tab w:val="right" w:pos="9026"/>
              </w:tabs>
              <w:suppressAutoHyphens/>
              <w:autoSpaceDE w:val="0"/>
              <w:autoSpaceDN w:val="0"/>
              <w:adjustRightInd w:val="0"/>
              <w:spacing w:before="240" w:after="240"/>
              <w:ind w:left="714" w:hanging="357"/>
              <w:contextualSpacing w:val="0"/>
              <w:textAlignment w:val="center"/>
              <w:rPr>
                <w:rFonts w:ascii="Calibri" w:eastAsia="Calibri" w:hAnsi="Calibri" w:cs="Calibri"/>
                <w:color w:val="262626" w:themeColor="text1" w:themeTint="D9"/>
                <w:sz w:val="24"/>
                <w:szCs w:val="24"/>
                <w:lang w:val="en-GB"/>
              </w:rPr>
            </w:pPr>
            <w:r w:rsidRPr="00642D21">
              <w:rPr>
                <w:rFonts w:ascii="Calibri" w:eastAsia="Calibri" w:hAnsi="Calibri" w:cs="Calibri"/>
                <w:color w:val="262626" w:themeColor="text1" w:themeTint="D9"/>
                <w:sz w:val="24"/>
                <w:szCs w:val="24"/>
                <w:lang w:val="en-GB"/>
              </w:rPr>
              <w:t>will report to the Partnership Parties on its progress, as requested by the Partnership Parties or agreed by Joint Council.</w:t>
            </w:r>
          </w:p>
          <w:p w14:paraId="64D86E8D"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highlight w:val="yellow"/>
                <w:lang w:val="en-GB"/>
              </w:rPr>
            </w:pPr>
            <w:r w:rsidRPr="00642D21">
              <w:rPr>
                <w:rFonts w:ascii="Calibri" w:eastAsia="Calibri" w:hAnsi="Calibri" w:cs="Calibri"/>
                <w:color w:val="262626" w:themeColor="text1" w:themeTint="D9"/>
                <w:sz w:val="24"/>
                <w:szCs w:val="24"/>
                <w:lang w:val="en-GB"/>
              </w:rPr>
              <w:t>Individual members of Joint Council are accountable to their jurisdictions (for Government Party representatives) or the Coalition of Peaks (for their representatives).</w:t>
            </w:r>
          </w:p>
        </w:tc>
      </w:tr>
      <w:tr w:rsidR="008F3F4F" w:rsidRPr="00896B6F" w14:paraId="5A23CD9D" w14:textId="77777777" w:rsidTr="0078632C">
        <w:trPr>
          <w:cantSplit/>
          <w:trHeight w:val="377"/>
        </w:trPr>
        <w:tc>
          <w:tcPr>
            <w:tcW w:w="2188" w:type="dxa"/>
            <w:shd w:val="clear" w:color="auto" w:fill="034C75"/>
            <w:vAlign w:val="center"/>
          </w:tcPr>
          <w:p w14:paraId="0D23A997" w14:textId="77777777" w:rsidR="008F3F4F" w:rsidRPr="00B26FF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t>Secretariat</w:t>
            </w:r>
          </w:p>
        </w:tc>
        <w:tc>
          <w:tcPr>
            <w:tcW w:w="8018" w:type="dxa"/>
            <w:shd w:val="clear" w:color="auto" w:fill="auto"/>
            <w:vAlign w:val="center"/>
          </w:tcPr>
          <w:p w14:paraId="2C2DABB2"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color w:val="262626" w:themeColor="text1" w:themeTint="D9"/>
                <w:sz w:val="24"/>
                <w:szCs w:val="24"/>
              </w:rPr>
            </w:pPr>
            <w:r w:rsidRPr="00642D21">
              <w:rPr>
                <w:color w:val="262626" w:themeColor="text1" w:themeTint="D9"/>
                <w:sz w:val="24"/>
                <w:szCs w:val="24"/>
              </w:rPr>
              <w:t xml:space="preserve">The Commonwealth (NIAA) will provide secretariat functions for Joint Council. </w:t>
            </w:r>
          </w:p>
          <w:p w14:paraId="6F209B16"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color w:val="262626" w:themeColor="text1" w:themeTint="D9"/>
                <w:sz w:val="24"/>
                <w:szCs w:val="24"/>
              </w:rPr>
            </w:pPr>
            <w:r w:rsidRPr="00642D21">
              <w:rPr>
                <w:color w:val="262626" w:themeColor="text1" w:themeTint="D9"/>
                <w:sz w:val="24"/>
                <w:szCs w:val="24"/>
              </w:rPr>
              <w:t>The Joint Council Secretariat is responsible for distributing meeting papers and facilitating meeting logistics.</w:t>
            </w:r>
          </w:p>
          <w:p w14:paraId="50EA8983"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color w:val="262626" w:themeColor="text1" w:themeTint="D9"/>
                <w:sz w:val="24"/>
                <w:szCs w:val="24"/>
              </w:rPr>
            </w:pPr>
            <w:r w:rsidRPr="00642D21">
              <w:rPr>
                <w:color w:val="262626" w:themeColor="text1" w:themeTint="D9"/>
                <w:sz w:val="24"/>
                <w:szCs w:val="24"/>
              </w:rPr>
              <w:t>The Joint Council Secretariat will work with Joint Council co-chairs (and the Coalition of Peaks Secretariat) to schedule meetings.</w:t>
            </w:r>
          </w:p>
          <w:p w14:paraId="50AA3D6E"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color w:val="262626" w:themeColor="text1" w:themeTint="D9"/>
                <w:sz w:val="24"/>
                <w:szCs w:val="24"/>
              </w:rPr>
            </w:pPr>
            <w:r w:rsidRPr="00642D21">
              <w:rPr>
                <w:color w:val="262626" w:themeColor="text1" w:themeTint="D9"/>
                <w:sz w:val="24"/>
                <w:szCs w:val="24"/>
              </w:rPr>
              <w:t>The Joint Council Secretariat will provide additional administrative support for Joint Council as required including publishing agreed communiqués and work plans.</w:t>
            </w:r>
          </w:p>
          <w:p w14:paraId="2E0392CF"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642D21">
              <w:rPr>
                <w:rFonts w:cstheme="minorHAnsi"/>
                <w:color w:val="262626" w:themeColor="text1" w:themeTint="D9"/>
                <w:spacing w:val="-1"/>
                <w:sz w:val="24"/>
                <w:szCs w:val="24"/>
              </w:rPr>
              <w:t xml:space="preserve">Following each meeting, the Secretariat will draft a </w:t>
            </w:r>
            <w:r w:rsidRPr="00642D21">
              <w:rPr>
                <w:rFonts w:cstheme="minorHAnsi"/>
                <w:i/>
                <w:color w:val="262626" w:themeColor="text1" w:themeTint="D9"/>
                <w:spacing w:val="-1"/>
                <w:sz w:val="24"/>
                <w:szCs w:val="24"/>
              </w:rPr>
              <w:t>record of meeting</w:t>
            </w:r>
            <w:r w:rsidRPr="00642D21">
              <w:rPr>
                <w:rFonts w:cstheme="minorHAnsi"/>
                <w:color w:val="262626" w:themeColor="text1" w:themeTint="D9"/>
                <w:spacing w:val="-1"/>
                <w:sz w:val="24"/>
                <w:szCs w:val="24"/>
              </w:rPr>
              <w:t>, including action items, for consideration / endorsement at the following Joint Council meeting.</w:t>
            </w:r>
          </w:p>
        </w:tc>
      </w:tr>
      <w:tr w:rsidR="008F3F4F" w:rsidRPr="00896B6F" w14:paraId="10A99144" w14:textId="77777777" w:rsidTr="0078632C">
        <w:trPr>
          <w:cantSplit/>
          <w:trHeight w:val="377"/>
        </w:trPr>
        <w:tc>
          <w:tcPr>
            <w:tcW w:w="2188" w:type="dxa"/>
            <w:shd w:val="clear" w:color="auto" w:fill="034C75"/>
            <w:vAlign w:val="center"/>
          </w:tcPr>
          <w:p w14:paraId="2A93E5A4" w14:textId="77777777" w:rsidR="008F3F4F" w:rsidRPr="00B26FFE" w:rsidRDefault="008F3F4F" w:rsidP="0078632C">
            <w:pPr>
              <w:tabs>
                <w:tab w:val="center" w:pos="4513"/>
                <w:tab w:val="right" w:pos="9026"/>
              </w:tabs>
              <w:suppressAutoHyphens/>
              <w:autoSpaceDE w:val="0"/>
              <w:autoSpaceDN w:val="0"/>
              <w:adjustRightInd w:val="0"/>
              <w:spacing w:before="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 xml:space="preserve">Operations </w:t>
            </w:r>
          </w:p>
        </w:tc>
        <w:tc>
          <w:tcPr>
            <w:tcW w:w="8018" w:type="dxa"/>
            <w:shd w:val="clear" w:color="auto" w:fill="auto"/>
            <w:vAlign w:val="center"/>
          </w:tcPr>
          <w:p w14:paraId="06DD83BF" w14:textId="77777777" w:rsidR="008F3F4F" w:rsidRPr="00A349EE"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Pr>
                <w:rFonts w:cstheme="minorHAnsi"/>
                <w:color w:val="262626" w:themeColor="text1" w:themeTint="D9"/>
                <w:spacing w:val="-1"/>
                <w:sz w:val="24"/>
                <w:szCs w:val="24"/>
              </w:rPr>
              <w:t>Joint Council</w:t>
            </w:r>
            <w:r w:rsidRPr="00A349EE">
              <w:rPr>
                <w:rFonts w:cstheme="minorHAnsi"/>
                <w:color w:val="262626" w:themeColor="text1" w:themeTint="D9"/>
                <w:spacing w:val="-1"/>
                <w:sz w:val="24"/>
                <w:szCs w:val="24"/>
              </w:rPr>
              <w:t xml:space="preserve"> will operate in accordance with the Partnership Agreement Objectives (Clause 13) and Principles (Clause 14). These principles encompass support for self-determination, self-management and Aboriginal and Torres Strait Islander community control as fundamental to achieving our shared goals.</w:t>
            </w:r>
          </w:p>
          <w:p w14:paraId="7B13EE94" w14:textId="77777777" w:rsidR="008F3F4F"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Pr>
                <w:rFonts w:cstheme="minorHAnsi"/>
                <w:color w:val="262626" w:themeColor="text1" w:themeTint="D9"/>
                <w:spacing w:val="-1"/>
                <w:sz w:val="24"/>
                <w:szCs w:val="24"/>
              </w:rPr>
              <w:t>Joint Council</w:t>
            </w:r>
            <w:r w:rsidRPr="00A349EE">
              <w:rPr>
                <w:rFonts w:cstheme="minorHAnsi"/>
                <w:color w:val="262626" w:themeColor="text1" w:themeTint="D9"/>
                <w:spacing w:val="-1"/>
                <w:sz w:val="24"/>
                <w:szCs w:val="24"/>
              </w:rPr>
              <w:t xml:space="preserve"> will make decisions on the basis of consensus between Parties wherever possible. Consensus decision-making requires equal participation and agreement on an outcome and/or course of action. </w:t>
            </w:r>
          </w:p>
          <w:p w14:paraId="46B4ACCF" w14:textId="77777777" w:rsidR="008F3F4F" w:rsidRPr="00A349EE"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lastRenderedPageBreak/>
              <w:t xml:space="preserve">Consistent with the Partnership Principles, equal participation includes identifying and addressing systemic and structural racism, discrimination and unconscious bias. </w:t>
            </w:r>
          </w:p>
          <w:p w14:paraId="1C566395" w14:textId="77777777" w:rsidR="008F3F4F" w:rsidRPr="00A349EE"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A349EE">
              <w:rPr>
                <w:rFonts w:cstheme="minorHAnsi"/>
                <w:color w:val="262626" w:themeColor="text1" w:themeTint="D9"/>
                <w:spacing w:val="-1"/>
                <w:sz w:val="24"/>
                <w:szCs w:val="24"/>
              </w:rPr>
              <w:t>While consensus decision-making does not require uniformity of actions by all Parties, it does require agreement on the outcomes of an item and wording of a resolution.</w:t>
            </w:r>
          </w:p>
          <w:p w14:paraId="39371190" w14:textId="77777777" w:rsidR="008F3F4F" w:rsidRPr="00A349EE" w:rsidRDefault="008F3F4F" w:rsidP="0078632C">
            <w:pPr>
              <w:tabs>
                <w:tab w:val="center" w:pos="4513"/>
                <w:tab w:val="right" w:pos="9026"/>
              </w:tabs>
              <w:suppressAutoHyphens/>
              <w:autoSpaceDE w:val="0"/>
              <w:autoSpaceDN w:val="0"/>
              <w:adjustRightInd w:val="0"/>
              <w:spacing w:before="240" w:after="240"/>
              <w:textAlignment w:val="center"/>
              <w:rPr>
                <w:rFonts w:cstheme="minorHAnsi"/>
                <w:color w:val="262626" w:themeColor="text1" w:themeTint="D9"/>
                <w:spacing w:val="-1"/>
                <w:sz w:val="24"/>
                <w:szCs w:val="24"/>
              </w:rPr>
            </w:pPr>
            <w:r w:rsidRPr="00527B83">
              <w:rPr>
                <w:rFonts w:cstheme="minorHAnsi"/>
                <w:color w:val="262626" w:themeColor="text1" w:themeTint="D9"/>
                <w:spacing w:val="-1"/>
                <w:sz w:val="24"/>
                <w:szCs w:val="24"/>
              </w:rPr>
              <w:t>Parties will seek</w:t>
            </w:r>
            <w:r w:rsidRPr="00EF5F52">
              <w:rPr>
                <w:rFonts w:cstheme="minorHAnsi"/>
                <w:color w:val="262626" w:themeColor="text1" w:themeTint="D9"/>
                <w:spacing w:val="-1"/>
                <w:sz w:val="24"/>
                <w:szCs w:val="24"/>
              </w:rPr>
              <w:t xml:space="preserve"> to </w:t>
            </w:r>
            <w:r w:rsidRPr="00527B83">
              <w:rPr>
                <w:rFonts w:cstheme="minorHAnsi"/>
                <w:color w:val="262626" w:themeColor="text1" w:themeTint="D9"/>
                <w:spacing w:val="-1"/>
                <w:sz w:val="24"/>
                <w:szCs w:val="24"/>
              </w:rPr>
              <w:t>maximise participation</w:t>
            </w:r>
            <w:r w:rsidRPr="00EF5F52">
              <w:rPr>
                <w:rFonts w:cstheme="minorHAnsi"/>
                <w:color w:val="262626" w:themeColor="text1" w:themeTint="D9"/>
                <w:spacing w:val="-1"/>
                <w:sz w:val="24"/>
                <w:szCs w:val="24"/>
              </w:rPr>
              <w:t xml:space="preserve"> in </w:t>
            </w:r>
            <w:r>
              <w:rPr>
                <w:rFonts w:cstheme="minorHAnsi"/>
                <w:color w:val="262626" w:themeColor="text1" w:themeTint="D9"/>
                <w:spacing w:val="-1"/>
                <w:sz w:val="24"/>
                <w:szCs w:val="24"/>
              </w:rPr>
              <w:t>Joint Council</w:t>
            </w:r>
            <w:r w:rsidRPr="00EF5F52">
              <w:rPr>
                <w:rFonts w:cstheme="minorHAnsi"/>
                <w:color w:val="262626" w:themeColor="text1" w:themeTint="D9"/>
                <w:spacing w:val="-1"/>
                <w:sz w:val="24"/>
                <w:szCs w:val="24"/>
              </w:rPr>
              <w:t xml:space="preserve"> and </w:t>
            </w:r>
            <w:r w:rsidRPr="00527B83">
              <w:rPr>
                <w:rFonts w:cstheme="minorHAnsi"/>
                <w:color w:val="262626" w:themeColor="text1" w:themeTint="D9"/>
                <w:spacing w:val="-1"/>
                <w:sz w:val="24"/>
                <w:szCs w:val="24"/>
              </w:rPr>
              <w:t>support continuity</w:t>
            </w:r>
            <w:r w:rsidRPr="00EF5F52">
              <w:rPr>
                <w:rFonts w:cstheme="minorHAnsi"/>
                <w:color w:val="262626" w:themeColor="text1" w:themeTint="D9"/>
                <w:spacing w:val="-1"/>
                <w:sz w:val="24"/>
                <w:szCs w:val="24"/>
              </w:rPr>
              <w:t xml:space="preserve"> </w:t>
            </w:r>
            <w:r w:rsidRPr="00527B83">
              <w:rPr>
                <w:rFonts w:cstheme="minorHAnsi"/>
                <w:color w:val="262626" w:themeColor="text1" w:themeTint="D9"/>
                <w:spacing w:val="-1"/>
                <w:sz w:val="24"/>
                <w:szCs w:val="24"/>
              </w:rPr>
              <w:t>in</w:t>
            </w:r>
            <w:r w:rsidRPr="00EF5F52">
              <w:rPr>
                <w:rFonts w:cstheme="minorHAnsi"/>
                <w:color w:val="262626" w:themeColor="text1" w:themeTint="D9"/>
                <w:spacing w:val="-1"/>
                <w:sz w:val="24"/>
                <w:szCs w:val="24"/>
              </w:rPr>
              <w:t xml:space="preserve"> </w:t>
            </w:r>
            <w:r w:rsidRPr="00527B83">
              <w:rPr>
                <w:rFonts w:cstheme="minorHAnsi"/>
                <w:color w:val="262626" w:themeColor="text1" w:themeTint="D9"/>
                <w:spacing w:val="-1"/>
                <w:sz w:val="24"/>
                <w:szCs w:val="24"/>
              </w:rPr>
              <w:t>representation. Effective participation</w:t>
            </w:r>
            <w:r w:rsidRPr="00EF5F52">
              <w:rPr>
                <w:rFonts w:cstheme="minorHAnsi"/>
                <w:color w:val="262626" w:themeColor="text1" w:themeTint="D9"/>
                <w:spacing w:val="-1"/>
                <w:sz w:val="24"/>
                <w:szCs w:val="24"/>
              </w:rPr>
              <w:t xml:space="preserve"> and</w:t>
            </w:r>
            <w:r w:rsidRPr="00527B83">
              <w:rPr>
                <w:rFonts w:cstheme="minorHAnsi"/>
                <w:color w:val="262626" w:themeColor="text1" w:themeTint="D9"/>
                <w:spacing w:val="-1"/>
                <w:sz w:val="24"/>
                <w:szCs w:val="24"/>
              </w:rPr>
              <w:t xml:space="preserve"> shared decision</w:t>
            </w:r>
            <w:r w:rsidRPr="00EF5F52">
              <w:rPr>
                <w:rFonts w:cstheme="minorHAnsi"/>
                <w:color w:val="262626" w:themeColor="text1" w:themeTint="D9"/>
                <w:spacing w:val="-1"/>
                <w:sz w:val="24"/>
                <w:szCs w:val="24"/>
              </w:rPr>
              <w:t>-</w:t>
            </w:r>
            <w:r w:rsidRPr="00527B83">
              <w:rPr>
                <w:rFonts w:cstheme="minorHAnsi"/>
                <w:color w:val="262626" w:themeColor="text1" w:themeTint="D9"/>
                <w:spacing w:val="-1"/>
                <w:sz w:val="24"/>
                <w:szCs w:val="24"/>
              </w:rPr>
              <w:t>making</w:t>
            </w:r>
            <w:r w:rsidRPr="00EF5F52">
              <w:rPr>
                <w:rFonts w:cstheme="minorHAnsi"/>
                <w:color w:val="262626" w:themeColor="text1" w:themeTint="D9"/>
                <w:spacing w:val="-1"/>
                <w:sz w:val="24"/>
                <w:szCs w:val="24"/>
              </w:rPr>
              <w:t xml:space="preserve"> </w:t>
            </w:r>
            <w:r w:rsidRPr="00527B83">
              <w:rPr>
                <w:rFonts w:cstheme="minorHAnsi"/>
                <w:color w:val="262626" w:themeColor="text1" w:themeTint="D9"/>
                <w:spacing w:val="-1"/>
                <w:sz w:val="24"/>
                <w:szCs w:val="24"/>
              </w:rPr>
              <w:t xml:space="preserve">will </w:t>
            </w:r>
            <w:r w:rsidRPr="00EF5F52">
              <w:rPr>
                <w:rFonts w:cstheme="minorHAnsi"/>
                <w:color w:val="262626" w:themeColor="text1" w:themeTint="D9"/>
                <w:spacing w:val="-1"/>
                <w:sz w:val="24"/>
                <w:szCs w:val="24"/>
              </w:rPr>
              <w:t>be</w:t>
            </w:r>
            <w:r w:rsidRPr="00527B83">
              <w:rPr>
                <w:rFonts w:cstheme="minorHAnsi"/>
                <w:color w:val="262626" w:themeColor="text1" w:themeTint="D9"/>
                <w:spacing w:val="-1"/>
                <w:sz w:val="24"/>
                <w:szCs w:val="24"/>
              </w:rPr>
              <w:t xml:space="preserve"> enabled through</w:t>
            </w:r>
            <w:r w:rsidRPr="00EF5F52">
              <w:rPr>
                <w:rFonts w:cstheme="minorHAnsi"/>
                <w:color w:val="262626" w:themeColor="text1" w:themeTint="D9"/>
                <w:spacing w:val="-1"/>
                <w:sz w:val="24"/>
                <w:szCs w:val="24"/>
              </w:rPr>
              <w:t xml:space="preserve"> adequate</w:t>
            </w:r>
            <w:r w:rsidRPr="00527B83">
              <w:rPr>
                <w:rFonts w:cstheme="minorHAnsi"/>
                <w:color w:val="262626" w:themeColor="text1" w:themeTint="D9"/>
                <w:spacing w:val="-1"/>
                <w:sz w:val="24"/>
                <w:szCs w:val="24"/>
              </w:rPr>
              <w:t xml:space="preserve"> time for</w:t>
            </w:r>
            <w:r w:rsidRPr="00EF5F52">
              <w:rPr>
                <w:rFonts w:cstheme="minorHAnsi"/>
                <w:color w:val="262626" w:themeColor="text1" w:themeTint="D9"/>
                <w:spacing w:val="-1"/>
                <w:sz w:val="24"/>
                <w:szCs w:val="24"/>
              </w:rPr>
              <w:t xml:space="preserve"> </w:t>
            </w:r>
            <w:r w:rsidRPr="00527B83">
              <w:rPr>
                <w:rFonts w:cstheme="minorHAnsi"/>
                <w:color w:val="262626" w:themeColor="text1" w:themeTint="D9"/>
                <w:spacing w:val="-1"/>
                <w:sz w:val="24"/>
                <w:szCs w:val="24"/>
              </w:rPr>
              <w:t>consultation</w:t>
            </w:r>
            <w:r w:rsidRPr="00EF5F52">
              <w:rPr>
                <w:rFonts w:cstheme="minorHAnsi"/>
                <w:color w:val="262626" w:themeColor="text1" w:themeTint="D9"/>
                <w:spacing w:val="-1"/>
                <w:sz w:val="24"/>
                <w:szCs w:val="24"/>
              </w:rPr>
              <w:t xml:space="preserve"> and</w:t>
            </w:r>
            <w:r w:rsidRPr="00527B83">
              <w:rPr>
                <w:rFonts w:cstheme="minorHAnsi"/>
                <w:color w:val="262626" w:themeColor="text1" w:themeTint="D9"/>
                <w:spacing w:val="-1"/>
                <w:sz w:val="24"/>
                <w:szCs w:val="24"/>
              </w:rPr>
              <w:t xml:space="preserve"> consideration</w:t>
            </w:r>
            <w:r w:rsidRPr="00EF5F52">
              <w:rPr>
                <w:rFonts w:cstheme="minorHAnsi"/>
                <w:color w:val="262626" w:themeColor="text1" w:themeTint="D9"/>
                <w:spacing w:val="-1"/>
                <w:sz w:val="24"/>
                <w:szCs w:val="24"/>
              </w:rPr>
              <w:t xml:space="preserve"> of </w:t>
            </w:r>
            <w:r w:rsidRPr="00527B83">
              <w:rPr>
                <w:rFonts w:cstheme="minorHAnsi"/>
                <w:color w:val="262626" w:themeColor="text1" w:themeTint="D9"/>
                <w:spacing w:val="-1"/>
                <w:sz w:val="24"/>
                <w:szCs w:val="24"/>
              </w:rPr>
              <w:t>key</w:t>
            </w:r>
            <w:r w:rsidRPr="00EF5F52">
              <w:rPr>
                <w:rFonts w:cstheme="minorHAnsi"/>
                <w:color w:val="262626" w:themeColor="text1" w:themeTint="D9"/>
                <w:spacing w:val="-1"/>
                <w:sz w:val="24"/>
                <w:szCs w:val="24"/>
              </w:rPr>
              <w:t xml:space="preserve"> </w:t>
            </w:r>
            <w:r w:rsidRPr="00527B83">
              <w:rPr>
                <w:rFonts w:cstheme="minorHAnsi"/>
                <w:color w:val="262626" w:themeColor="text1" w:themeTint="D9"/>
                <w:spacing w:val="-1"/>
                <w:sz w:val="24"/>
                <w:szCs w:val="24"/>
              </w:rPr>
              <w:t>decisions, taking</w:t>
            </w:r>
            <w:r w:rsidRPr="00EF5F52">
              <w:rPr>
                <w:rFonts w:cstheme="minorHAnsi"/>
                <w:color w:val="262626" w:themeColor="text1" w:themeTint="D9"/>
                <w:spacing w:val="-1"/>
                <w:sz w:val="24"/>
                <w:szCs w:val="24"/>
              </w:rPr>
              <w:t xml:space="preserve"> an </w:t>
            </w:r>
            <w:r w:rsidRPr="00527B83">
              <w:rPr>
                <w:rFonts w:cstheme="minorHAnsi"/>
                <w:color w:val="262626" w:themeColor="text1" w:themeTint="D9"/>
                <w:spacing w:val="-1"/>
                <w:sz w:val="24"/>
                <w:szCs w:val="24"/>
              </w:rPr>
              <w:t>outcomes</w:t>
            </w:r>
            <w:r w:rsidRPr="00EF5F52">
              <w:rPr>
                <w:rFonts w:cstheme="minorHAnsi"/>
                <w:color w:val="262626" w:themeColor="text1" w:themeTint="D9"/>
                <w:spacing w:val="-1"/>
                <w:sz w:val="24"/>
                <w:szCs w:val="24"/>
              </w:rPr>
              <w:t xml:space="preserve"> </w:t>
            </w:r>
            <w:r w:rsidRPr="00527B83">
              <w:rPr>
                <w:rFonts w:cstheme="minorHAnsi"/>
                <w:color w:val="262626" w:themeColor="text1" w:themeTint="D9"/>
                <w:spacing w:val="-1"/>
                <w:sz w:val="24"/>
                <w:szCs w:val="24"/>
              </w:rPr>
              <w:t>focus</w:t>
            </w:r>
            <w:r w:rsidRPr="00EF5F52">
              <w:rPr>
                <w:rFonts w:cstheme="minorHAnsi"/>
                <w:color w:val="262626" w:themeColor="text1" w:themeTint="D9"/>
                <w:spacing w:val="-1"/>
                <w:sz w:val="24"/>
                <w:szCs w:val="24"/>
              </w:rPr>
              <w:t xml:space="preserve"> in </w:t>
            </w:r>
            <w:r w:rsidRPr="00527B83">
              <w:rPr>
                <w:rFonts w:cstheme="minorHAnsi"/>
                <w:color w:val="262626" w:themeColor="text1" w:themeTint="D9"/>
                <w:spacing w:val="-1"/>
                <w:sz w:val="24"/>
                <w:szCs w:val="24"/>
              </w:rPr>
              <w:t>the work</w:t>
            </w:r>
            <w:r w:rsidRPr="00EF5F52">
              <w:rPr>
                <w:rFonts w:cstheme="minorHAnsi"/>
                <w:color w:val="262626" w:themeColor="text1" w:themeTint="D9"/>
                <w:spacing w:val="-1"/>
                <w:sz w:val="24"/>
                <w:szCs w:val="24"/>
              </w:rPr>
              <w:t xml:space="preserve"> of </w:t>
            </w:r>
            <w:r w:rsidRPr="00527B83">
              <w:rPr>
                <w:rFonts w:cstheme="minorHAnsi"/>
                <w:color w:val="262626" w:themeColor="text1" w:themeTint="D9"/>
                <w:spacing w:val="-1"/>
                <w:sz w:val="24"/>
                <w:szCs w:val="24"/>
              </w:rPr>
              <w:t xml:space="preserve">the </w:t>
            </w:r>
            <w:r>
              <w:rPr>
                <w:rFonts w:cstheme="minorHAnsi"/>
                <w:color w:val="262626" w:themeColor="text1" w:themeTint="D9"/>
                <w:spacing w:val="-1"/>
                <w:sz w:val="24"/>
                <w:szCs w:val="24"/>
              </w:rPr>
              <w:t>Joint Council</w:t>
            </w:r>
            <w:r w:rsidRPr="00EF5F52">
              <w:rPr>
                <w:rFonts w:cstheme="minorHAnsi"/>
                <w:color w:val="262626" w:themeColor="text1" w:themeTint="D9"/>
                <w:spacing w:val="-1"/>
                <w:sz w:val="24"/>
                <w:szCs w:val="24"/>
              </w:rPr>
              <w:t xml:space="preserve"> and</w:t>
            </w:r>
            <w:r w:rsidRPr="00527B83">
              <w:rPr>
                <w:rFonts w:cstheme="minorHAnsi"/>
                <w:color w:val="262626" w:themeColor="text1" w:themeTint="D9"/>
                <w:spacing w:val="-1"/>
                <w:sz w:val="24"/>
                <w:szCs w:val="24"/>
              </w:rPr>
              <w:t xml:space="preserve"> commitment </w:t>
            </w:r>
            <w:r w:rsidRPr="00EF5F52">
              <w:rPr>
                <w:rFonts w:cstheme="minorHAnsi"/>
                <w:color w:val="262626" w:themeColor="text1" w:themeTint="D9"/>
                <w:spacing w:val="-1"/>
                <w:sz w:val="24"/>
                <w:szCs w:val="24"/>
              </w:rPr>
              <w:t>to</w:t>
            </w:r>
            <w:r w:rsidRPr="00527B83">
              <w:rPr>
                <w:rFonts w:cstheme="minorHAnsi"/>
                <w:color w:val="262626" w:themeColor="text1" w:themeTint="D9"/>
                <w:spacing w:val="-1"/>
                <w:sz w:val="24"/>
                <w:szCs w:val="24"/>
              </w:rPr>
              <w:t xml:space="preserve"> </w:t>
            </w:r>
            <w:r w:rsidRPr="00EF5F52">
              <w:rPr>
                <w:rFonts w:cstheme="minorHAnsi"/>
                <w:color w:val="262626" w:themeColor="text1" w:themeTint="D9"/>
                <w:spacing w:val="-1"/>
                <w:sz w:val="24"/>
                <w:szCs w:val="24"/>
              </w:rPr>
              <w:t xml:space="preserve">open </w:t>
            </w:r>
            <w:r w:rsidRPr="00527B83">
              <w:rPr>
                <w:rFonts w:cstheme="minorHAnsi"/>
                <w:color w:val="262626" w:themeColor="text1" w:themeTint="D9"/>
                <w:spacing w:val="-1"/>
                <w:sz w:val="24"/>
                <w:szCs w:val="24"/>
              </w:rPr>
              <w:t>and transparent negotiation.</w:t>
            </w:r>
          </w:p>
        </w:tc>
      </w:tr>
      <w:tr w:rsidR="008F3F4F" w:rsidRPr="00896B6F" w14:paraId="1D46C2A4" w14:textId="77777777" w:rsidTr="0078632C">
        <w:trPr>
          <w:cantSplit/>
          <w:trHeight w:val="377"/>
        </w:trPr>
        <w:tc>
          <w:tcPr>
            <w:tcW w:w="2188" w:type="dxa"/>
            <w:shd w:val="clear" w:color="auto" w:fill="034C75"/>
            <w:vAlign w:val="center"/>
          </w:tcPr>
          <w:p w14:paraId="543689E9" w14:textId="77777777" w:rsidR="008F3F4F" w:rsidRPr="00B26FFE" w:rsidRDefault="008F3F4F" w:rsidP="0078632C">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sidRPr="00B26FFE">
              <w:rPr>
                <w:rFonts w:ascii="Calibri" w:eastAsia="Calibri" w:hAnsi="Calibri" w:cs="Calibri"/>
                <w:b/>
                <w:color w:val="FFFFFF" w:themeColor="background1"/>
                <w:sz w:val="24"/>
                <w:szCs w:val="24"/>
                <w:lang w:val="en-GB"/>
              </w:rPr>
              <w:lastRenderedPageBreak/>
              <w:t>Information and communication</w:t>
            </w:r>
          </w:p>
        </w:tc>
        <w:tc>
          <w:tcPr>
            <w:tcW w:w="8018" w:type="dxa"/>
            <w:shd w:val="clear" w:color="auto" w:fill="auto"/>
            <w:vAlign w:val="center"/>
          </w:tcPr>
          <w:p w14:paraId="4B558FED"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color w:val="262626" w:themeColor="text1" w:themeTint="D9"/>
                <w:sz w:val="24"/>
                <w:szCs w:val="24"/>
              </w:rPr>
            </w:pPr>
            <w:r w:rsidRPr="00642D21">
              <w:rPr>
                <w:color w:val="262626" w:themeColor="text1" w:themeTint="D9"/>
                <w:sz w:val="24"/>
                <w:szCs w:val="24"/>
              </w:rPr>
              <w:t>Decisions arising from Joint Council will be made public following each meeting through a jointly agreed communiqué.</w:t>
            </w:r>
          </w:p>
          <w:p w14:paraId="2C7F6099"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Joint Council will make available key information through its website, such as its terms of reference and work plan, outcomes of meetings and decisions, and links to relevant documents and the Closing the Gap website.</w:t>
            </w:r>
          </w:p>
          <w:p w14:paraId="2DA99DD5" w14:textId="70D9FFB1" w:rsidR="008F3F4F" w:rsidRPr="00642D21" w:rsidRDefault="00CA1E6E" w:rsidP="0078632C">
            <w:pPr>
              <w:spacing w:before="240" w:after="240"/>
              <w:rPr>
                <w:color w:val="262626" w:themeColor="text1" w:themeTint="D9"/>
                <w:sz w:val="24"/>
                <w:szCs w:val="24"/>
              </w:rPr>
            </w:pPr>
            <w:r>
              <w:rPr>
                <w:color w:val="262626" w:themeColor="text1" w:themeTint="D9"/>
                <w:sz w:val="24"/>
                <w:szCs w:val="24"/>
              </w:rPr>
              <w:t>Prior to each meeting</w:t>
            </w:r>
            <w:r w:rsidR="008F3F4F" w:rsidRPr="00642D21">
              <w:rPr>
                <w:color w:val="262626" w:themeColor="text1" w:themeTint="D9"/>
                <w:sz w:val="24"/>
                <w:szCs w:val="24"/>
              </w:rPr>
              <w:t xml:space="preserve"> Drafting Group will prepare a draft communiqué. The communiqué will be progressively amended to reflect decisions made during the meeting. Once all members have agreed to the content of the communiqué, the Joint Council Secretariat will release the communiqué publicly on behalf of the co-chairs. At any point prior to the public release of the communiqué, draft versions are considered to be confidential. </w:t>
            </w:r>
          </w:p>
          <w:p w14:paraId="5F18BC75"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 xml:space="preserve">The Joint Council Secretariat will establish and maintain an email mailbox for internal communications relating to the Joint Council and its working groups. </w:t>
            </w:r>
          </w:p>
          <w:p w14:paraId="5302CAAA" w14:textId="77777777" w:rsidR="008F3F4F" w:rsidRPr="00642D21" w:rsidRDefault="008F3F4F" w:rsidP="0078632C">
            <w:pPr>
              <w:spacing w:before="240" w:after="240"/>
              <w:rPr>
                <w:color w:val="262626" w:themeColor="text1" w:themeTint="D9"/>
                <w:sz w:val="24"/>
                <w:szCs w:val="24"/>
              </w:rPr>
            </w:pPr>
            <w:r w:rsidRPr="00642D21">
              <w:rPr>
                <w:color w:val="262626" w:themeColor="text1" w:themeTint="D9"/>
                <w:sz w:val="24"/>
                <w:szCs w:val="24"/>
              </w:rPr>
              <w:t>Documents prepared for the Joint Council, representatives and officials will be treated as sensitive, unless otherwise agreed, and only distributed on a need-to-know basis.</w:t>
            </w:r>
          </w:p>
          <w:p w14:paraId="2D25C6C2" w14:textId="77777777" w:rsidR="008F3F4F" w:rsidRPr="00642D21" w:rsidRDefault="008F3F4F" w:rsidP="0078632C">
            <w:pPr>
              <w:tabs>
                <w:tab w:val="center" w:pos="4513"/>
                <w:tab w:val="right" w:pos="9026"/>
              </w:tabs>
              <w:suppressAutoHyphens/>
              <w:autoSpaceDE w:val="0"/>
              <w:autoSpaceDN w:val="0"/>
              <w:adjustRightInd w:val="0"/>
              <w:spacing w:before="240" w:after="240"/>
              <w:textAlignment w:val="center"/>
              <w:rPr>
                <w:rFonts w:ascii="Calibri" w:eastAsia="Calibri" w:hAnsi="Calibri" w:cs="Calibri"/>
                <w:color w:val="262626" w:themeColor="text1" w:themeTint="D9"/>
                <w:sz w:val="24"/>
                <w:szCs w:val="24"/>
                <w:highlight w:val="yellow"/>
                <w:lang w:val="en-GB"/>
              </w:rPr>
            </w:pPr>
            <w:r w:rsidRPr="00642D21">
              <w:rPr>
                <w:color w:val="262626" w:themeColor="text1" w:themeTint="D9"/>
                <w:sz w:val="24"/>
                <w:szCs w:val="24"/>
              </w:rPr>
              <w:t>The Chatham House rule applies to the deliberations and discussions of the Joint Council and its working groups. This does not preclude members discussing or expressing an opinion on the agreed outcomes of a meeting.</w:t>
            </w:r>
          </w:p>
        </w:tc>
      </w:tr>
    </w:tbl>
    <w:p w14:paraId="4AE74E83" w14:textId="41F60FFD" w:rsidR="006B0488" w:rsidRPr="00C14C10" w:rsidRDefault="006B0488" w:rsidP="00C14C10">
      <w:pPr>
        <w:suppressAutoHyphens/>
        <w:autoSpaceDE w:val="0"/>
        <w:autoSpaceDN w:val="0"/>
        <w:adjustRightInd w:val="0"/>
        <w:spacing w:before="120"/>
        <w:textAlignment w:val="center"/>
        <w:rPr>
          <w:rFonts w:ascii="Calibri" w:eastAsia="Calibri" w:hAnsi="Calibri" w:cs="Calibri"/>
          <w:color w:val="000000"/>
          <w:sz w:val="24"/>
          <w:szCs w:val="24"/>
          <w:lang w:val="en-GB"/>
        </w:rPr>
      </w:pPr>
    </w:p>
    <w:sectPr w:rsidR="006B0488" w:rsidRPr="00C14C10" w:rsidSect="00506DDB">
      <w:type w:val="continuous"/>
      <w:pgSz w:w="11906" w:h="16838"/>
      <w:pgMar w:top="1559" w:right="851" w:bottom="1701" w:left="851"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255DD" w14:textId="77777777" w:rsidR="0010019F" w:rsidRDefault="0010019F" w:rsidP="00B95533">
      <w:pPr>
        <w:spacing w:after="0" w:line="240" w:lineRule="auto"/>
      </w:pPr>
      <w:r>
        <w:separator/>
      </w:r>
    </w:p>
  </w:endnote>
  <w:endnote w:type="continuationSeparator" w:id="0">
    <w:p w14:paraId="4B16727C" w14:textId="77777777" w:rsidR="0010019F" w:rsidRDefault="0010019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EFC8" w14:textId="77777777" w:rsidR="00984D3C" w:rsidRDefault="00984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8D922" w14:textId="77777777" w:rsidR="0055029D" w:rsidRPr="007A2604" w:rsidRDefault="00984D3C" w:rsidP="0055029D">
    <w:pPr>
      <w:pStyle w:val="ProtectiveMarking"/>
      <w:rPr>
        <w:rFonts w:asciiTheme="minorHAnsi" w:hAnsiTheme="minorHAnsi" w:cstheme="minorHAnsi"/>
        <w:sz w:val="20"/>
      </w:rPr>
    </w:pPr>
    <w:sdt>
      <w:sdtPr>
        <w:rPr>
          <w:rFonts w:asciiTheme="minorHAnsi" w:hAnsiTheme="minorHAnsi" w:cstheme="minorHAnsi"/>
          <w:sz w:val="20"/>
        </w:rPr>
        <w:alias w:val="Classification"/>
        <w:tag w:val="Classification"/>
        <w:id w:val="1309514325"/>
        <w:dataBinding w:xpath="/root[1]/Classification[1]" w:storeItemID="{F533AE62-A212-4B26-92DA-A3B336E8AE06}"/>
        <w:text/>
      </w:sdtPr>
      <w:sdtEndPr/>
      <w:sdtContent>
        <w:r w:rsidR="0055029D">
          <w:rPr>
            <w:rFonts w:asciiTheme="minorHAnsi" w:hAnsiTheme="minorHAnsi" w:cstheme="minorHAnsi"/>
            <w:sz w:val="20"/>
          </w:rPr>
          <w:t>OFFICIAL</w:t>
        </w:r>
      </w:sdtContent>
    </w:sdt>
  </w:p>
  <w:p w14:paraId="5DCFCD7C" w14:textId="7C6E950F" w:rsidR="009672EB" w:rsidRPr="00A477A0" w:rsidRDefault="0055029D" w:rsidP="0055029D">
    <w:pPr>
      <w:pStyle w:val="Footerline"/>
      <w:rPr>
        <w:color w:val="014463" w:themeColor="text2"/>
      </w:rPr>
    </w:pPr>
    <w:r>
      <w:rPr>
        <w:color w:val="014463" w:themeColor="text2"/>
        <w:lang w:eastAsia="en-AU"/>
      </w:rPr>
      <w:t xml:space="preserve"> </w:t>
    </w:r>
    <w:r w:rsidR="009672EB">
      <w:rPr>
        <w:color w:val="014463" w:themeColor="text2"/>
        <w:lang w:eastAsia="en-AU"/>
      </w:rPr>
      <mc:AlternateContent>
        <mc:Choice Requires="wps">
          <w:drawing>
            <wp:anchor distT="0" distB="0" distL="114300" distR="114300" simplePos="0" relativeHeight="251655168" behindDoc="0" locked="0" layoutInCell="1" allowOverlap="1" wp14:anchorId="0CD37BA4" wp14:editId="283AF9CD">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E8817" id="Straight Connector 194"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009672EB" w:rsidRPr="00A477A0">
      <w:rPr>
        <w:color w:val="014463" w:themeColor="text2"/>
        <w:lang w:eastAsia="en-AU"/>
      </w:rPr>
      <mc:AlternateContent>
        <mc:Choice Requires="wps">
          <w:drawing>
            <wp:anchor distT="45720" distB="45720" distL="114300" distR="114300" simplePos="0" relativeHeight="251653120" behindDoc="0" locked="1" layoutInCell="1" allowOverlap="1" wp14:anchorId="798E024A" wp14:editId="57FAC266">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C249474" w14:textId="2D0045E2"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984D3C">
                            <w:rPr>
                              <w:rFonts w:ascii="Montserrat" w:hAnsi="Montserrat"/>
                              <w:noProof/>
                              <w:color w:val="25303B" w:themeColor="accent1"/>
                            </w:rPr>
                            <w:t>8</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8E024A" id="_x0000_t202" coordsize="21600,21600" o:spt="202" path="m,l,21600r21600,l21600,xe">
              <v:stroke joinstyle="miter"/>
              <v:path gradientshapeok="t" o:connecttype="rect"/>
            </v:shapetype>
            <v:shape id="Text Box 2" o:spid="_x0000_s1027" type="#_x0000_t202" style="position:absolute;margin-left:-25.1pt;margin-top:0;width:26.1pt;height:57.25pt;z-index:25165312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RFziWAQIAAOsDAAAOAAAAAAAAAAAA&#10;AAAAAC4CAABkcnMvZTJvRG9jLnhtbFBLAQItABQABgAIAAAAIQCRQH9c2wAAAAQBAAAPAAAAAAAA&#10;AAAAAAAAAFsEAABkcnMvZG93bnJldi54bWxQSwUGAAAAAAQABADzAAAAYwUAAAAA&#10;" filled="f" stroked="f">
              <v:textbox inset="0,0,0,0">
                <w:txbxContent>
                  <w:p w14:paraId="3C249474" w14:textId="2D0045E2" w:rsidR="009672EB" w:rsidRPr="003B5A05" w:rsidRDefault="009672EB"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984D3C">
                      <w:rPr>
                        <w:rFonts w:ascii="Montserrat" w:hAnsi="Montserrat"/>
                        <w:noProof/>
                        <w:color w:val="25303B" w:themeColor="accent1"/>
                      </w:rPr>
                      <w:t>8</w:t>
                    </w:r>
                    <w:r w:rsidRPr="003B5A05">
                      <w:rPr>
                        <w:rFonts w:ascii="Montserrat" w:hAnsi="Montserrat"/>
                        <w:color w:val="25303B" w:themeColor="accent1"/>
                      </w:rPr>
                      <w:fldChar w:fldCharType="end"/>
                    </w:r>
                  </w:p>
                </w:txbxContent>
              </v:textbox>
              <w10:wrap anchorx="margin" anchory="page"/>
              <w10:anchorlock/>
            </v:shape>
          </w:pict>
        </mc:Fallback>
      </mc:AlternateContent>
    </w:r>
  </w:p>
  <w:p w14:paraId="080AFB5F" w14:textId="77777777" w:rsidR="002D4974" w:rsidRPr="001509C2" w:rsidRDefault="002D4974"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61312" behindDoc="0" locked="1" layoutInCell="1" allowOverlap="1" wp14:anchorId="4A00A416" wp14:editId="15A3C273">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198FBEFA" w14:textId="6C27667B"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984D3C">
                            <w:rPr>
                              <w:rFonts w:ascii="Montserrat" w:hAnsi="Montserrat"/>
                              <w:noProof/>
                            </w:rPr>
                            <w:t>8</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0A416" id="_x0000_s1028"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LBccOQDAgAA6wMAAA4AAAAAAAAA&#10;AAAAAAAALgIAAGRycy9lMm9Eb2MueG1sUEsBAi0AFAAGAAgAAAAhAJFAf1zbAAAABAEAAA8AAAAA&#10;AAAAAAAAAAAAXQQAAGRycy9kb3ducmV2LnhtbFBLBQYAAAAABAAEAPMAAABlBQAAAAA=&#10;" filled="f" stroked="f">
              <v:textbox inset="0,0,0,0">
                <w:txbxContent>
                  <w:p w14:paraId="198FBEFA" w14:textId="6C27667B" w:rsidR="002D4974" w:rsidRPr="001509C2" w:rsidRDefault="002D4974"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984D3C">
                      <w:rPr>
                        <w:rFonts w:ascii="Montserrat" w:hAnsi="Montserrat"/>
                        <w:noProof/>
                      </w:rPr>
                      <w:t>8</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5A9D" w14:textId="774F9559" w:rsidR="0055029D" w:rsidRPr="007A2604" w:rsidRDefault="00984D3C" w:rsidP="0055029D">
    <w:pPr>
      <w:pStyle w:val="ProtectiveMarking"/>
      <w:rPr>
        <w:rFonts w:asciiTheme="minorHAnsi" w:hAnsiTheme="minorHAnsi" w:cstheme="minorHAnsi"/>
        <w:sz w:val="20"/>
      </w:rPr>
    </w:pPr>
    <w:sdt>
      <w:sdtPr>
        <w:rPr>
          <w:rFonts w:asciiTheme="minorHAnsi" w:hAnsiTheme="minorHAnsi" w:cstheme="minorHAnsi"/>
          <w:sz w:val="20"/>
        </w:rPr>
        <w:alias w:val="Classification"/>
        <w:tag w:val="Classification"/>
        <w:id w:val="-174956794"/>
        <w:dataBinding w:xpath="/root[1]/Classification[1]" w:storeItemID="{F533AE62-A212-4B26-92DA-A3B336E8AE06}"/>
        <w:text/>
      </w:sdtPr>
      <w:sdtEndPr/>
      <w:sdtContent>
        <w:r w:rsidR="0055029D">
          <w:rPr>
            <w:rFonts w:asciiTheme="minorHAnsi" w:hAnsiTheme="minorHAnsi" w:cstheme="minorHAnsi"/>
            <w:sz w:val="20"/>
          </w:rPr>
          <w:t>OFFICIAL</w:t>
        </w:r>
      </w:sdtContent>
    </w:sdt>
  </w:p>
  <w:p w14:paraId="68CFE008" w14:textId="39023411" w:rsidR="009672EB" w:rsidRPr="00F651C4" w:rsidRDefault="0055029D" w:rsidP="0055029D">
    <w:pPr>
      <w:pStyle w:val="Footerline"/>
    </w:pPr>
    <w:r>
      <w:rPr>
        <w:lang w:eastAsia="en-AU"/>
      </w:rPr>
      <w:t xml:space="preserve"> </w:t>
    </w:r>
    <w:r w:rsidR="009672EB">
      <w:rPr>
        <w:lang w:eastAsia="en-AU"/>
      </w:rPr>
      <mc:AlternateContent>
        <mc:Choice Requires="wps">
          <w:drawing>
            <wp:anchor distT="0" distB="0" distL="114300" distR="114300" simplePos="0" relativeHeight="251656192" behindDoc="0" locked="0" layoutInCell="1" allowOverlap="1" wp14:anchorId="5BB8ADE8" wp14:editId="56F4759F">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3281A" id="Straight Connector 39"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09D285A0" w14:textId="77777777" w:rsidR="009672EB" w:rsidRPr="001509C2" w:rsidRDefault="009672EB"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4144" behindDoc="0" locked="1" layoutInCell="1" allowOverlap="1" wp14:anchorId="7B513484" wp14:editId="7558B166">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B3F40D9" w14:textId="553B5405"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984D3C">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513484" id="_x0000_t202" coordsize="21600,21600" o:spt="202" path="m,l,21600r21600,l21600,xe">
              <v:stroke joinstyle="miter"/>
              <v:path gradientshapeok="t" o:connecttype="rect"/>
            </v:shapetype>
            <v:shape id="_x0000_s1031" type="#_x0000_t202" style="position:absolute;margin-left:-25.1pt;margin-top:0;width:26.1pt;height:57.25pt;z-index:25165414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uhKm/wICAADqAwAADgAAAAAAAAAA&#10;AAAAAAAuAgAAZHJzL2Uyb0RvYy54bWxQSwECLQAUAAYACAAAACEAkUB/XNsAAAAEAQAADwAAAAAA&#10;AAAAAAAAAABcBAAAZHJzL2Rvd25yZXYueG1sUEsFBgAAAAAEAAQA8wAAAGQFAAAAAA==&#10;" filled="f" stroked="f">
              <v:textbox inset="0,0,0,0">
                <w:txbxContent>
                  <w:p w14:paraId="0B3F40D9" w14:textId="553B5405" w:rsidR="009672EB" w:rsidRPr="001509C2" w:rsidRDefault="009672EB"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984D3C">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001509C2" w:rsidRPr="001509C2">
      <w:rPr>
        <w:rFonts w:ascii="Montserrat" w:hAnsi="Montserrat"/>
        <w:color w:val="9C9C9C" w:themeColor="background2" w:themeShade="BF"/>
      </w:rPr>
      <w:t xml:space="preserve"> </w:t>
    </w:r>
    <w:r w:rsidR="002D4974">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50A45" w14:textId="77777777" w:rsidR="0010019F" w:rsidRPr="007A6FC6" w:rsidRDefault="0010019F" w:rsidP="00B95533">
      <w:pPr>
        <w:spacing w:after="0" w:line="240" w:lineRule="auto"/>
        <w:rPr>
          <w:color w:val="BEA887" w:themeColor="accent2"/>
        </w:rPr>
      </w:pPr>
      <w:r w:rsidRPr="007A6FC6">
        <w:rPr>
          <w:color w:val="BEA887" w:themeColor="accent2"/>
        </w:rPr>
        <w:separator/>
      </w:r>
    </w:p>
  </w:footnote>
  <w:footnote w:type="continuationSeparator" w:id="0">
    <w:p w14:paraId="3260DC54" w14:textId="77777777" w:rsidR="0010019F" w:rsidRPr="007A6FC6" w:rsidRDefault="0010019F"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50B3" w14:textId="2C47B4C6" w:rsidR="005F3E30" w:rsidRDefault="005F3E30">
    <w:pPr>
      <w:pStyle w:val="Header"/>
    </w:pPr>
    <w:r>
      <w:rPr>
        <w:noProof/>
        <w:lang w:eastAsia="en-AU"/>
      </w:rPr>
      <mc:AlternateContent>
        <mc:Choice Requires="wps">
          <w:drawing>
            <wp:anchor distT="0" distB="0" distL="0" distR="0" simplePos="0" relativeHeight="251665408" behindDoc="0" locked="0" layoutInCell="1" allowOverlap="1" wp14:anchorId="55EECE6B" wp14:editId="1F494479">
              <wp:simplePos x="635" y="635"/>
              <wp:positionH relativeFrom="column">
                <wp:align>center</wp:align>
              </wp:positionH>
              <wp:positionV relativeFrom="paragraph">
                <wp:posOffset>635</wp:posOffset>
              </wp:positionV>
              <wp:extent cx="443865" cy="443865"/>
              <wp:effectExtent l="0" t="0" r="18415" b="16510"/>
              <wp:wrapSquare wrapText="bothSides"/>
              <wp:docPr id="4"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600A5A70" w14:textId="083C59DA" w:rsidR="005F3E30" w:rsidRPr="005F3E30" w:rsidRDefault="005F3E30">
                          <w:pPr>
                            <w:rPr>
                              <w:rFonts w:ascii="Arial" w:eastAsia="Arial" w:hAnsi="Arial" w:cs="Arial"/>
                              <w:noProof/>
                              <w:color w:val="A80000"/>
                              <w:sz w:val="24"/>
                              <w:szCs w:val="24"/>
                            </w:rPr>
                          </w:pPr>
                          <w:r w:rsidRPr="005F3E30">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55EECE6B"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" filled="f" stroked="f">
              <v:textbox style="mso-fit-shape-to-text:t" inset="0,0,0,0">
                <w:txbxContent>
                  <w:p w14:paraId="600A5A70" w14:textId="083C59DA" w:rsidR="005F3E30" w:rsidRPr="005F3E30" w:rsidRDefault="005F3E30">
                    <w:pPr>
                      <w:rPr>
                        <w:rFonts w:ascii="Arial" w:eastAsia="Arial" w:hAnsi="Arial" w:cs="Arial"/>
                        <w:noProof/>
                        <w:color w:val="A80000"/>
                        <w:sz w:val="24"/>
                        <w:szCs w:val="24"/>
                      </w:rPr>
                    </w:pPr>
                    <w:r w:rsidRPr="005F3E30">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87362" w14:textId="385D089D" w:rsidR="009672EB" w:rsidRPr="008F3F4F" w:rsidRDefault="00984D3C" w:rsidP="008F3F4F">
    <w:pPr>
      <w:pStyle w:val="ProtectiveMarking"/>
      <w:rPr>
        <w:rFonts w:asciiTheme="minorHAnsi" w:hAnsiTheme="minorHAnsi" w:cstheme="minorHAnsi"/>
        <w:sz w:val="20"/>
      </w:rPr>
    </w:pPr>
    <w:sdt>
      <w:sdtPr>
        <w:rPr>
          <w:rFonts w:asciiTheme="minorHAnsi" w:hAnsiTheme="minorHAnsi" w:cstheme="minorHAnsi"/>
          <w:sz w:val="20"/>
        </w:rPr>
        <w:alias w:val="Classification"/>
        <w:tag w:val="Classification"/>
        <w:id w:val="302590642"/>
        <w:dataBinding w:xpath="/root[1]/Classification[1]" w:storeItemID="{F533AE62-A212-4B26-92DA-A3B336E8AE06}"/>
        <w:text/>
      </w:sdtPr>
      <w:sdtEndPr/>
      <w:sdtContent>
        <w:r w:rsidR="0055029D">
          <w:rPr>
            <w:rFonts w:asciiTheme="minorHAnsi" w:hAnsiTheme="minorHAnsi" w:cstheme="minorHAnsi"/>
            <w:sz w:val="20"/>
          </w:rPr>
          <w:t>OFFICIAL</w:t>
        </w:r>
      </w:sdtContent>
    </w:sdt>
  </w:p>
  <w:p w14:paraId="4E0F3551" w14:textId="7515EF06" w:rsidR="009672EB" w:rsidRDefault="009672EB">
    <w:pPr>
      <w:pStyle w:val="Header"/>
    </w:pPr>
    <w:r>
      <w:rPr>
        <w:noProof/>
        <w:lang w:eastAsia="en-AU"/>
      </w:rPr>
      <w:drawing>
        <wp:anchor distT="0" distB="0" distL="114300" distR="114300" simplePos="0" relativeHeight="251657216" behindDoc="0" locked="1" layoutInCell="1" allowOverlap="1" wp14:anchorId="5F20E5D9" wp14:editId="0C1E98AA">
          <wp:simplePos x="0" y="0"/>
          <wp:positionH relativeFrom="margin">
            <wp:align>left</wp:align>
          </wp:positionH>
          <wp:positionV relativeFrom="page">
            <wp:posOffset>628650</wp:posOffset>
          </wp:positionV>
          <wp:extent cx="6480000" cy="186711"/>
          <wp:effectExtent l="0" t="0" r="0" b="3810"/>
          <wp:wrapNone/>
          <wp:docPr id="1"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7D3F8A" w14:textId="60A3DFA1"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0BC4" w14:textId="779E0118" w:rsidR="0055029D" w:rsidRPr="007A2604" w:rsidRDefault="00984D3C" w:rsidP="0055029D">
    <w:pPr>
      <w:pStyle w:val="ProtectiveMarking"/>
      <w:rPr>
        <w:rFonts w:asciiTheme="minorHAnsi" w:hAnsiTheme="minorHAnsi" w:cstheme="minorHAnsi"/>
        <w:sz w:val="20"/>
      </w:rPr>
    </w:pPr>
    <w:sdt>
      <w:sdtPr>
        <w:rPr>
          <w:rFonts w:asciiTheme="minorHAnsi" w:hAnsiTheme="minorHAnsi" w:cstheme="minorHAnsi"/>
          <w:sz w:val="20"/>
        </w:rPr>
        <w:alias w:val="Classification"/>
        <w:tag w:val="Classification"/>
        <w:id w:val="1456145015"/>
        <w:dataBinding w:xpath="/root[1]/Classification[1]" w:storeItemID="{F533AE62-A212-4B26-92DA-A3B336E8AE06}"/>
        <w:text/>
      </w:sdtPr>
      <w:sdtEndPr/>
      <w:sdtContent>
        <w:r w:rsidR="0055029D">
          <w:rPr>
            <w:rFonts w:asciiTheme="minorHAnsi" w:hAnsiTheme="minorHAnsi" w:cstheme="minorHAnsi"/>
            <w:sz w:val="20"/>
          </w:rPr>
          <w:t>OFFICIAL</w:t>
        </w:r>
      </w:sdtContent>
    </w:sdt>
  </w:p>
  <w:p w14:paraId="3713FB4F" w14:textId="77777777" w:rsidR="0055029D" w:rsidRDefault="0055029D" w:rsidP="00C55FEB">
    <w:pPr>
      <w:pStyle w:val="Header"/>
    </w:pPr>
  </w:p>
  <w:p w14:paraId="2477C0AE" w14:textId="407D37F8" w:rsidR="00C55FEB" w:rsidRDefault="002D4974" w:rsidP="00C55FEB">
    <w:pPr>
      <w:pStyle w:val="Header"/>
    </w:pPr>
    <w:r>
      <w:rPr>
        <w:noProof/>
        <w:lang w:eastAsia="en-AU"/>
      </w:rPr>
      <mc:AlternateContent>
        <mc:Choice Requires="wps">
          <w:drawing>
            <wp:anchor distT="45720" distB="45720" distL="114300" distR="114300" simplePos="0" relativeHeight="251660288" behindDoc="0" locked="0" layoutInCell="1" allowOverlap="1" wp14:anchorId="0C20478B" wp14:editId="4D654C14">
              <wp:simplePos x="0" y="0"/>
              <wp:positionH relativeFrom="margin">
                <wp:posOffset>2941955</wp:posOffset>
              </wp:positionH>
              <wp:positionV relativeFrom="paragraph">
                <wp:posOffset>11430</wp:posOffset>
              </wp:positionV>
              <wp:extent cx="34258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noFill/>
                      <a:ln w="9525">
                        <a:noFill/>
                        <a:miter lim="800000"/>
                        <a:headEnd/>
                        <a:tailEnd/>
                      </a:ln>
                    </wps:spPr>
                    <wps:txbx>
                      <w:txbxContent>
                        <w:p w14:paraId="6370111B" w14:textId="77777777" w:rsidR="002D4974" w:rsidRPr="002D4974" w:rsidRDefault="002D4974" w:rsidP="002D4974">
                          <w:pPr>
                            <w:pStyle w:val="Title"/>
                            <w:jc w:val="right"/>
                            <w:rPr>
                              <w:sz w:val="48"/>
                              <w:szCs w:val="48"/>
                            </w:rPr>
                          </w:pPr>
                          <w:r w:rsidRPr="002D4974">
                            <w:rPr>
                              <w:sz w:val="48"/>
                              <w:szCs w:val="48"/>
                            </w:rPr>
                            <w:t xml:space="preserve">Joint Council </w:t>
                          </w:r>
                          <w:r w:rsidRPr="002D4974">
                            <w:rPr>
                              <w:sz w:val="48"/>
                              <w:szCs w:val="48"/>
                            </w:rPr>
                            <w:br/>
                            <w:t>on Closing the Gap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20478B" id="_x0000_t202" coordsize="21600,21600" o:spt="202" path="m,l,21600r21600,l21600,xe">
              <v:stroke joinstyle="miter"/>
              <v:path gradientshapeok="t" o:connecttype="rect"/>
            </v:shapetype>
            <v:shape id="_x0000_s1029" type="#_x0000_t202" style="position:absolute;margin-left:231.65pt;margin-top:.9pt;width:269.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" filled="f" stroked="f">
              <v:textbox style="mso-fit-shape-to-text:t">
                <w:txbxContent>
                  <w:p w14:paraId="6370111B" w14:textId="77777777" w:rsidR="002D4974" w:rsidRPr="002D4974" w:rsidRDefault="002D4974" w:rsidP="002D4974">
                    <w:pPr>
                      <w:pStyle w:val="Title"/>
                      <w:jc w:val="right"/>
                      <w:rPr>
                        <w:sz w:val="48"/>
                        <w:szCs w:val="48"/>
                      </w:rPr>
                    </w:pPr>
                    <w:r w:rsidRPr="002D4974">
                      <w:rPr>
                        <w:sz w:val="48"/>
                        <w:szCs w:val="48"/>
                      </w:rPr>
                      <w:t xml:space="preserve">Joint Council </w:t>
                    </w:r>
                    <w:r w:rsidRPr="002D4974">
                      <w:rPr>
                        <w:sz w:val="48"/>
                        <w:szCs w:val="48"/>
                      </w:rPr>
                      <w:br/>
                      <w:t>on Closing the Gap</w:t>
                    </w:r>
                  </w:p>
                </w:txbxContent>
              </v:textbox>
              <w10:wrap type="square" anchorx="margin"/>
            </v:shape>
          </w:pict>
        </mc:Fallback>
      </mc:AlternateContent>
    </w:r>
    <w:r w:rsidR="001509C2">
      <w:rPr>
        <w:noProof/>
        <w:lang w:eastAsia="en-AU"/>
      </w:rPr>
      <w:drawing>
        <wp:inline distT="0" distB="0" distL="0" distR="0" wp14:anchorId="42247807" wp14:editId="0C1D7971">
          <wp:extent cx="717550" cy="8001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21278FC1" w14:textId="77777777" w:rsidR="00002AD2" w:rsidRPr="002D4974" w:rsidRDefault="00002AD2" w:rsidP="00002AD2">
    <w:pPr>
      <w:pStyle w:val="Header"/>
      <w:rPr>
        <w:sz w:val="8"/>
        <w:szCs w:val="8"/>
      </w:rPr>
    </w:pPr>
  </w:p>
  <w:p w14:paraId="05C2AFF7" w14:textId="77777777" w:rsidR="00C55FEB" w:rsidRPr="00C55FEB" w:rsidRDefault="00002AD2"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9264" behindDoc="0" locked="0" layoutInCell="1" allowOverlap="1" wp14:anchorId="61C88FCF" wp14:editId="6641D509">
              <wp:simplePos x="0" y="0"/>
              <wp:positionH relativeFrom="margin">
                <wp:align>right</wp:align>
              </wp:positionH>
              <wp:positionV relativeFrom="paragraph">
                <wp:posOffset>25567</wp:posOffset>
              </wp:positionV>
              <wp:extent cx="6471332" cy="46721"/>
              <wp:effectExtent l="0" t="0" r="24765" b="29845"/>
              <wp:wrapNone/>
              <wp:docPr id="5" name="Straight Connector 5"/>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2FB37" id="Straight Connector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" strokecolor="#3f84c5" strokeweight=".5pt">
              <v:stroke joinstyle="miter"/>
              <w10:wrap anchorx="margin"/>
            </v:line>
          </w:pict>
        </mc:Fallback>
      </mc:AlternateContent>
    </w:r>
    <w:r w:rsidR="00C55FEB" w:rsidRPr="00C55FEB">
      <w:rPr>
        <w:rFonts w:ascii="Montserrat" w:hAnsi="Montserrat"/>
        <w:noProof/>
        <w:lang w:eastAsia="en-AU"/>
      </w:rPr>
      <mc:AlternateContent>
        <mc:Choice Requires="wps">
          <w:drawing>
            <wp:anchor distT="0" distB="0" distL="118745" distR="118745" simplePos="0" relativeHeight="251658240" behindDoc="1" locked="0" layoutInCell="1" allowOverlap="0" wp14:anchorId="06969623" wp14:editId="5A0A645A">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72246CB7" w14:textId="77777777" w:rsidR="00C55FEB" w:rsidRDefault="00C55FEB"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969623" id="Rectangle 197" o:spid="_x0000_s1030" style="position:absolute;margin-left:-59.9pt;margin-top:.5pt;width:629.3pt;height:10.3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" o:allowoverlap="f" fillcolor="#3f84c5" stroked="f">
              <v:fill color2="#8ad2d5" angle="90" focus="100%" type="gradient">
                <o:fill v:ext="view" type="gradientUnscaled"/>
              </v:fill>
              <v:textbox>
                <w:txbxContent>
                  <w:p w14:paraId="72246CB7" w14:textId="77777777" w:rsidR="00C55FEB" w:rsidRDefault="00C55FEB" w:rsidP="00C55FEB">
                    <w:pPr>
                      <w:pStyle w:val="Header"/>
                      <w:ind w:left="194" w:right="182"/>
                      <w:jc w:val="center"/>
                      <w:rPr>
                        <w:caps/>
                      </w:rPr>
                    </w:pPr>
                  </w:p>
                </w:txbxContent>
              </v:textbox>
              <w10:wrap type="square" anchorx="margin" anchory="page"/>
            </v:rect>
          </w:pict>
        </mc:Fallback>
      </mc:AlternateContent>
    </w:r>
  </w:p>
  <w:p w14:paraId="18E549D6" w14:textId="77777777" w:rsidR="009672EB" w:rsidRDefault="0096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9B76AA"/>
    <w:multiLevelType w:val="hybridMultilevel"/>
    <w:tmpl w:val="5B0A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35BC2064"/>
    <w:multiLevelType w:val="hybridMultilevel"/>
    <w:tmpl w:val="8D9E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D2B62F8"/>
    <w:multiLevelType w:val="hybridMultilevel"/>
    <w:tmpl w:val="579C743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2" w15:restartNumberingAfterBreak="0">
    <w:nsid w:val="68B47FB3"/>
    <w:multiLevelType w:val="hybridMultilevel"/>
    <w:tmpl w:val="A8E4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0A7B11"/>
    <w:multiLevelType w:val="hybridMultilevel"/>
    <w:tmpl w:val="13528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5"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7"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8" w15:restartNumberingAfterBreak="0">
    <w:nsid w:val="7F7913DF"/>
    <w:multiLevelType w:val="hybridMultilevel"/>
    <w:tmpl w:val="E7E49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5"/>
  </w:num>
  <w:num w:numId="5">
    <w:abstractNumId w:val="11"/>
  </w:num>
  <w:num w:numId="6">
    <w:abstractNumId w:val="10"/>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9"/>
  </w:num>
  <w:num w:numId="20">
    <w:abstractNumId w:val="16"/>
  </w:num>
  <w:num w:numId="21">
    <w:abstractNumId w:val="0"/>
  </w:num>
  <w:num w:numId="22">
    <w:abstractNumId w:val="14"/>
  </w:num>
  <w:num w:numId="23">
    <w:abstractNumId w:val="14"/>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7"/>
  </w:num>
  <w:num w:numId="28">
    <w:abstractNumId w:val="5"/>
  </w:num>
  <w:num w:numId="29">
    <w:abstractNumId w:val="4"/>
  </w:num>
  <w:num w:numId="30">
    <w:abstractNumId w:val="13"/>
  </w:num>
  <w:num w:numId="31">
    <w:abstractNumId w:val="12"/>
  </w:num>
  <w:num w:numId="32">
    <w:abstractNumId w:val="8"/>
  </w:num>
  <w:num w:numId="33">
    <w:abstractNumId w:val="6"/>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48"/>
    <w:rsid w:val="00000505"/>
    <w:rsid w:val="00002AD2"/>
    <w:rsid w:val="00002F73"/>
    <w:rsid w:val="00007EB1"/>
    <w:rsid w:val="00014206"/>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3C86"/>
    <w:rsid w:val="00094B02"/>
    <w:rsid w:val="0009590F"/>
    <w:rsid w:val="00095BF3"/>
    <w:rsid w:val="000A041E"/>
    <w:rsid w:val="000A08CA"/>
    <w:rsid w:val="000A0E4C"/>
    <w:rsid w:val="000D106A"/>
    <w:rsid w:val="000D113F"/>
    <w:rsid w:val="000E351D"/>
    <w:rsid w:val="000E60F7"/>
    <w:rsid w:val="000F1B86"/>
    <w:rsid w:val="000F23B0"/>
    <w:rsid w:val="000F5917"/>
    <w:rsid w:val="0010019F"/>
    <w:rsid w:val="001007B9"/>
    <w:rsid w:val="00105ECB"/>
    <w:rsid w:val="001205C8"/>
    <w:rsid w:val="00131315"/>
    <w:rsid w:val="00132268"/>
    <w:rsid w:val="001336CF"/>
    <w:rsid w:val="00143288"/>
    <w:rsid w:val="001509C2"/>
    <w:rsid w:val="0015537B"/>
    <w:rsid w:val="0016781C"/>
    <w:rsid w:val="001727AF"/>
    <w:rsid w:val="00176EA5"/>
    <w:rsid w:val="00177611"/>
    <w:rsid w:val="0017798C"/>
    <w:rsid w:val="001809C6"/>
    <w:rsid w:val="001813AE"/>
    <w:rsid w:val="00181C56"/>
    <w:rsid w:val="001850CB"/>
    <w:rsid w:val="001953CF"/>
    <w:rsid w:val="00195BA8"/>
    <w:rsid w:val="001A1957"/>
    <w:rsid w:val="001A2F86"/>
    <w:rsid w:val="001A4822"/>
    <w:rsid w:val="001B0144"/>
    <w:rsid w:val="001B0F8C"/>
    <w:rsid w:val="001B10ED"/>
    <w:rsid w:val="001C2FC8"/>
    <w:rsid w:val="001D283B"/>
    <w:rsid w:val="001E4245"/>
    <w:rsid w:val="001F0654"/>
    <w:rsid w:val="001F3722"/>
    <w:rsid w:val="001F738E"/>
    <w:rsid w:val="0020007C"/>
    <w:rsid w:val="0021247A"/>
    <w:rsid w:val="002229A5"/>
    <w:rsid w:val="002254A8"/>
    <w:rsid w:val="002317BD"/>
    <w:rsid w:val="00231B22"/>
    <w:rsid w:val="00233B77"/>
    <w:rsid w:val="00234705"/>
    <w:rsid w:val="00237365"/>
    <w:rsid w:val="00245F48"/>
    <w:rsid w:val="00250BE6"/>
    <w:rsid w:val="00252F38"/>
    <w:rsid w:val="00260C56"/>
    <w:rsid w:val="00264A5E"/>
    <w:rsid w:val="00271572"/>
    <w:rsid w:val="00273098"/>
    <w:rsid w:val="00277016"/>
    <w:rsid w:val="0027769C"/>
    <w:rsid w:val="00280DB4"/>
    <w:rsid w:val="00281E3E"/>
    <w:rsid w:val="00284710"/>
    <w:rsid w:val="00294D1D"/>
    <w:rsid w:val="002955DD"/>
    <w:rsid w:val="002A0289"/>
    <w:rsid w:val="002A371E"/>
    <w:rsid w:val="002A5B2E"/>
    <w:rsid w:val="002B2C74"/>
    <w:rsid w:val="002B4B0A"/>
    <w:rsid w:val="002C0866"/>
    <w:rsid w:val="002C5F5B"/>
    <w:rsid w:val="002C777D"/>
    <w:rsid w:val="002D40B1"/>
    <w:rsid w:val="002D45CD"/>
    <w:rsid w:val="002D4974"/>
    <w:rsid w:val="002D75F9"/>
    <w:rsid w:val="002E07AC"/>
    <w:rsid w:val="002E6AA1"/>
    <w:rsid w:val="002F57C6"/>
    <w:rsid w:val="00307A69"/>
    <w:rsid w:val="00312E4A"/>
    <w:rsid w:val="0031546F"/>
    <w:rsid w:val="00316B0D"/>
    <w:rsid w:val="003300DB"/>
    <w:rsid w:val="0033088D"/>
    <w:rsid w:val="00335425"/>
    <w:rsid w:val="003371F0"/>
    <w:rsid w:val="00342E49"/>
    <w:rsid w:val="00345B55"/>
    <w:rsid w:val="003500C6"/>
    <w:rsid w:val="0035641C"/>
    <w:rsid w:val="00362415"/>
    <w:rsid w:val="00363AE5"/>
    <w:rsid w:val="003848EF"/>
    <w:rsid w:val="00385B65"/>
    <w:rsid w:val="00387618"/>
    <w:rsid w:val="00391929"/>
    <w:rsid w:val="003A3E57"/>
    <w:rsid w:val="003B5A05"/>
    <w:rsid w:val="003C6961"/>
    <w:rsid w:val="003D21A3"/>
    <w:rsid w:val="003D33F7"/>
    <w:rsid w:val="003E025A"/>
    <w:rsid w:val="003E2924"/>
    <w:rsid w:val="003E6B8B"/>
    <w:rsid w:val="003F017E"/>
    <w:rsid w:val="003F17BC"/>
    <w:rsid w:val="003F1A1E"/>
    <w:rsid w:val="003F5F4B"/>
    <w:rsid w:val="003F7E70"/>
    <w:rsid w:val="0040648D"/>
    <w:rsid w:val="00414CEB"/>
    <w:rsid w:val="004158C9"/>
    <w:rsid w:val="004163FA"/>
    <w:rsid w:val="00423E92"/>
    <w:rsid w:val="004257F1"/>
    <w:rsid w:val="004366AE"/>
    <w:rsid w:val="0044371A"/>
    <w:rsid w:val="00454696"/>
    <w:rsid w:val="004616FF"/>
    <w:rsid w:val="004759ED"/>
    <w:rsid w:val="004945F7"/>
    <w:rsid w:val="004957BB"/>
    <w:rsid w:val="00496ED6"/>
    <w:rsid w:val="00497F14"/>
    <w:rsid w:val="004B2CB0"/>
    <w:rsid w:val="004B7B8B"/>
    <w:rsid w:val="004C18F6"/>
    <w:rsid w:val="004C6518"/>
    <w:rsid w:val="004D0B40"/>
    <w:rsid w:val="004D24EB"/>
    <w:rsid w:val="004D688C"/>
    <w:rsid w:val="004E58AE"/>
    <w:rsid w:val="004F20A9"/>
    <w:rsid w:val="004F73E8"/>
    <w:rsid w:val="00506DDB"/>
    <w:rsid w:val="0051316F"/>
    <w:rsid w:val="00523958"/>
    <w:rsid w:val="0053301E"/>
    <w:rsid w:val="005370B2"/>
    <w:rsid w:val="005400C8"/>
    <w:rsid w:val="00543E44"/>
    <w:rsid w:val="00543FDE"/>
    <w:rsid w:val="0055029D"/>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3E30"/>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60"/>
    <w:rsid w:val="00663EAD"/>
    <w:rsid w:val="006674FC"/>
    <w:rsid w:val="006719C9"/>
    <w:rsid w:val="00675B34"/>
    <w:rsid w:val="00682080"/>
    <w:rsid w:val="00684ABF"/>
    <w:rsid w:val="00685BF1"/>
    <w:rsid w:val="006926CA"/>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6F300C"/>
    <w:rsid w:val="007028DA"/>
    <w:rsid w:val="00711110"/>
    <w:rsid w:val="00714808"/>
    <w:rsid w:val="00714E79"/>
    <w:rsid w:val="007239F8"/>
    <w:rsid w:val="00736476"/>
    <w:rsid w:val="00753B4D"/>
    <w:rsid w:val="00754949"/>
    <w:rsid w:val="007660B9"/>
    <w:rsid w:val="007706C6"/>
    <w:rsid w:val="00780AC4"/>
    <w:rsid w:val="00781797"/>
    <w:rsid w:val="007836C4"/>
    <w:rsid w:val="007956C4"/>
    <w:rsid w:val="007A27C5"/>
    <w:rsid w:val="007A52E1"/>
    <w:rsid w:val="007A6FC6"/>
    <w:rsid w:val="007C2CA9"/>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350EE"/>
    <w:rsid w:val="00840865"/>
    <w:rsid w:val="00841D41"/>
    <w:rsid w:val="008436AB"/>
    <w:rsid w:val="00844739"/>
    <w:rsid w:val="0084486B"/>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8F3F4F"/>
    <w:rsid w:val="00900D4B"/>
    <w:rsid w:val="009014BC"/>
    <w:rsid w:val="00902CAC"/>
    <w:rsid w:val="009036CA"/>
    <w:rsid w:val="00917F95"/>
    <w:rsid w:val="00923EDF"/>
    <w:rsid w:val="00935AD4"/>
    <w:rsid w:val="00937CE1"/>
    <w:rsid w:val="0094513B"/>
    <w:rsid w:val="0094688C"/>
    <w:rsid w:val="00957258"/>
    <w:rsid w:val="00963FB3"/>
    <w:rsid w:val="009672EB"/>
    <w:rsid w:val="00973090"/>
    <w:rsid w:val="00984D3C"/>
    <w:rsid w:val="0099436F"/>
    <w:rsid w:val="009959E0"/>
    <w:rsid w:val="00996002"/>
    <w:rsid w:val="00996BEA"/>
    <w:rsid w:val="009A33FB"/>
    <w:rsid w:val="009A5056"/>
    <w:rsid w:val="009B1A44"/>
    <w:rsid w:val="009B300F"/>
    <w:rsid w:val="009B4379"/>
    <w:rsid w:val="009D161E"/>
    <w:rsid w:val="009F5D36"/>
    <w:rsid w:val="009F751D"/>
    <w:rsid w:val="00A00EF2"/>
    <w:rsid w:val="00A069F9"/>
    <w:rsid w:val="00A07F0E"/>
    <w:rsid w:val="00A10AC2"/>
    <w:rsid w:val="00A173EC"/>
    <w:rsid w:val="00A17F9A"/>
    <w:rsid w:val="00A3076D"/>
    <w:rsid w:val="00A346CA"/>
    <w:rsid w:val="00A461F5"/>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14ED"/>
    <w:rsid w:val="00AB350C"/>
    <w:rsid w:val="00AB3699"/>
    <w:rsid w:val="00AB3C78"/>
    <w:rsid w:val="00AC1AA3"/>
    <w:rsid w:val="00AC4EB2"/>
    <w:rsid w:val="00AC7F21"/>
    <w:rsid w:val="00AD0F94"/>
    <w:rsid w:val="00AD70ED"/>
    <w:rsid w:val="00AE0E38"/>
    <w:rsid w:val="00AE11C4"/>
    <w:rsid w:val="00AE297B"/>
    <w:rsid w:val="00AE58D5"/>
    <w:rsid w:val="00AE58F8"/>
    <w:rsid w:val="00AE6686"/>
    <w:rsid w:val="00AF7794"/>
    <w:rsid w:val="00B0259B"/>
    <w:rsid w:val="00B06546"/>
    <w:rsid w:val="00B13055"/>
    <w:rsid w:val="00B20601"/>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BF311C"/>
    <w:rsid w:val="00C00697"/>
    <w:rsid w:val="00C0095A"/>
    <w:rsid w:val="00C14C10"/>
    <w:rsid w:val="00C16384"/>
    <w:rsid w:val="00C241A5"/>
    <w:rsid w:val="00C464A7"/>
    <w:rsid w:val="00C511C3"/>
    <w:rsid w:val="00C51C42"/>
    <w:rsid w:val="00C52329"/>
    <w:rsid w:val="00C55FEB"/>
    <w:rsid w:val="00C5771B"/>
    <w:rsid w:val="00C57F4E"/>
    <w:rsid w:val="00C66A73"/>
    <w:rsid w:val="00C67AA6"/>
    <w:rsid w:val="00C80CAE"/>
    <w:rsid w:val="00C86AD9"/>
    <w:rsid w:val="00C86F22"/>
    <w:rsid w:val="00C91A83"/>
    <w:rsid w:val="00C9650F"/>
    <w:rsid w:val="00C9741E"/>
    <w:rsid w:val="00CA1E6E"/>
    <w:rsid w:val="00CA33C7"/>
    <w:rsid w:val="00CB2C58"/>
    <w:rsid w:val="00CB38A3"/>
    <w:rsid w:val="00CB3B70"/>
    <w:rsid w:val="00CB4266"/>
    <w:rsid w:val="00CC1475"/>
    <w:rsid w:val="00CC6B7E"/>
    <w:rsid w:val="00CD730D"/>
    <w:rsid w:val="00CE1635"/>
    <w:rsid w:val="00CF0D33"/>
    <w:rsid w:val="00CF7819"/>
    <w:rsid w:val="00D171A8"/>
    <w:rsid w:val="00D41A54"/>
    <w:rsid w:val="00D4602A"/>
    <w:rsid w:val="00D4643A"/>
    <w:rsid w:val="00D46EB7"/>
    <w:rsid w:val="00D52159"/>
    <w:rsid w:val="00D54C52"/>
    <w:rsid w:val="00D54CE5"/>
    <w:rsid w:val="00D55E22"/>
    <w:rsid w:val="00D611A9"/>
    <w:rsid w:val="00D620F7"/>
    <w:rsid w:val="00D621F3"/>
    <w:rsid w:val="00D8506D"/>
    <w:rsid w:val="00D9012E"/>
    <w:rsid w:val="00D90897"/>
    <w:rsid w:val="00D93BE5"/>
    <w:rsid w:val="00DA3036"/>
    <w:rsid w:val="00DB015B"/>
    <w:rsid w:val="00DB20CE"/>
    <w:rsid w:val="00DB35E7"/>
    <w:rsid w:val="00DB5E67"/>
    <w:rsid w:val="00DB6F16"/>
    <w:rsid w:val="00DC3380"/>
    <w:rsid w:val="00DC49AA"/>
    <w:rsid w:val="00DD6C35"/>
    <w:rsid w:val="00DE193D"/>
    <w:rsid w:val="00DE710F"/>
    <w:rsid w:val="00DE7EED"/>
    <w:rsid w:val="00E02E5D"/>
    <w:rsid w:val="00E14B90"/>
    <w:rsid w:val="00E23B18"/>
    <w:rsid w:val="00E36EF5"/>
    <w:rsid w:val="00E401B3"/>
    <w:rsid w:val="00E46F31"/>
    <w:rsid w:val="00E50185"/>
    <w:rsid w:val="00E578B7"/>
    <w:rsid w:val="00E63231"/>
    <w:rsid w:val="00E7329A"/>
    <w:rsid w:val="00E73F85"/>
    <w:rsid w:val="00E76451"/>
    <w:rsid w:val="00E8016F"/>
    <w:rsid w:val="00E80E52"/>
    <w:rsid w:val="00E816CE"/>
    <w:rsid w:val="00E87010"/>
    <w:rsid w:val="00E90FB5"/>
    <w:rsid w:val="00EA0688"/>
    <w:rsid w:val="00EA19B4"/>
    <w:rsid w:val="00EB25EA"/>
    <w:rsid w:val="00EC0059"/>
    <w:rsid w:val="00EC674A"/>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E2A51"/>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1"/>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paragraph" w:customStyle="1" w:styleId="TableParagraph">
    <w:name w:val="Table Paragraph"/>
    <w:basedOn w:val="Normal"/>
    <w:uiPriority w:val="1"/>
    <w:qFormat/>
    <w:rsid w:val="008F3F4F"/>
    <w:pPr>
      <w:widowControl w:val="0"/>
      <w:spacing w:after="0" w:line="240" w:lineRule="auto"/>
    </w:pPr>
    <w:rPr>
      <w:color w:val="auto"/>
      <w:sz w:val="22"/>
      <w:szCs w:val="22"/>
      <w:lang w:val="en-US"/>
    </w:rPr>
  </w:style>
  <w:style w:type="character" w:styleId="CommentReference">
    <w:name w:val="annotation reference"/>
    <w:basedOn w:val="DefaultParagraphFont"/>
    <w:uiPriority w:val="99"/>
    <w:semiHidden/>
    <w:unhideWhenUsed/>
    <w:rsid w:val="008F3F4F"/>
    <w:rPr>
      <w:sz w:val="16"/>
      <w:szCs w:val="16"/>
    </w:rPr>
  </w:style>
  <w:style w:type="paragraph" w:styleId="CommentText">
    <w:name w:val="annotation text"/>
    <w:basedOn w:val="Normal"/>
    <w:link w:val="CommentTextChar"/>
    <w:uiPriority w:val="99"/>
    <w:unhideWhenUsed/>
    <w:rsid w:val="008F3F4F"/>
    <w:pPr>
      <w:spacing w:line="240" w:lineRule="auto"/>
    </w:pPr>
  </w:style>
  <w:style w:type="character" w:customStyle="1" w:styleId="CommentTextChar">
    <w:name w:val="Comment Text Char"/>
    <w:basedOn w:val="DefaultParagraphFont"/>
    <w:link w:val="CommentText"/>
    <w:uiPriority w:val="99"/>
    <w:rsid w:val="008F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s>
    </hc4a8f51d7584793bcee84017ea96cb3>
    <ShareHubID xmlns="166541c0-0594-4e6a-9105-c24d4b6de6f7">DOC23-192894</ShareHubID>
    <TaxCatchAll xmlns="166541c0-0594-4e6a-9105-c24d4b6de6f7">
      <Value>81</Value>
      <Value>30</Value>
      <Value>57</Value>
      <Value>56</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37B5E325-A58F-475C-9463-962ADB712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7BB54-BA58-4CC0-812C-8A15C2FF912B}">
  <ds:schemaRefs>
    <ds:schemaRef ds:uri="http://schemas.microsoft.com/sharepoint/v3/contenttype/forms"/>
  </ds:schemaRefs>
</ds:datastoreItem>
</file>

<file path=customXml/itemProps4.xml><?xml version="1.0" encoding="utf-8"?>
<ds:datastoreItem xmlns:ds="http://schemas.openxmlformats.org/officeDocument/2006/customXml" ds:itemID="{CD6CA9E7-C36B-4FE2-B277-245B1330A87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2C8859A0-5BAC-446A-9463-0A639B419E2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1856</Words>
  <Characters>10581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Councile on Closing the Gap Terms of Reference</dc:title>
  <dc:subject/>
  <dc:creator/>
  <cp:keywords/>
  <dc:description/>
  <cp:lastModifiedBy/>
  <cp:revision>1</cp:revision>
  <dcterms:created xsi:type="dcterms:W3CDTF">2023-06-25T23:13:00Z</dcterms:created>
  <dcterms:modified xsi:type="dcterms:W3CDTF">2023-06-25T23:13:00Z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30;#Meeting Minute|ad799f49-bdf8-4ec2-bcb1-44d38b617948;#56;#Official|f53c1d54-6e59-4b8b-8af5-a00f9baa8e57;#81;#National Cabinet|991895fa-80c6-46c0-9d54-97c9b975186a</vt:lpwstr>
  </property>
  <property fmtid="{D5CDD505-2E9C-101B-9397-08002B2CF9AE}" pid="5" name="HPRMSecurityLevel">
    <vt:lpwstr>57;#OFFICIAL|11463c70-78df-4e3b-b0ff-f66cd3cb26ec</vt:lpwstr>
  </property>
  <property fmtid="{D5CDD505-2E9C-101B-9397-08002B2CF9AE}" pid="6" name="PMC.ESearch.TagGeneratedTime">
    <vt:lpwstr>2023-06-26T09:21:44</vt:lpwstr>
  </property>
</Properties>
</file>