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FF530" w14:textId="77777777" w:rsidR="00006714" w:rsidRPr="00400AAC" w:rsidRDefault="00006714" w:rsidP="00006714">
      <w:pPr>
        <w:pStyle w:val="Heading1"/>
        <w:keepNext/>
        <w:spacing w:after="120" w:line="240" w:lineRule="auto"/>
        <w:jc w:val="right"/>
        <w:rPr>
          <w:rFonts w:asciiTheme="minorHAnsi" w:hAnsiTheme="minorHAnsi" w:cstheme="minorHAnsi"/>
          <w:b/>
          <w:color w:val="000000" w:themeColor="text1"/>
          <w:sz w:val="24"/>
          <w:szCs w:val="24"/>
        </w:rPr>
      </w:pPr>
    </w:p>
    <w:p w14:paraId="3AEFF532" w14:textId="36248B76" w:rsidR="00006714" w:rsidRPr="007D14F5" w:rsidRDefault="00006714" w:rsidP="00807C72">
      <w:pPr>
        <w:pStyle w:val="Default"/>
        <w:spacing w:after="360"/>
        <w:outlineLvl w:val="0"/>
        <w:rPr>
          <w:rFonts w:asciiTheme="minorHAnsi" w:hAnsiTheme="minorHAnsi" w:cstheme="minorHAnsi"/>
        </w:rPr>
      </w:pPr>
      <w:r>
        <w:rPr>
          <w:rFonts w:asciiTheme="minorHAnsi" w:hAnsiTheme="minorHAnsi" w:cstheme="minorHAnsi"/>
          <w:b/>
          <w:bCs/>
          <w:sz w:val="28"/>
          <w:szCs w:val="28"/>
        </w:rPr>
        <w:t xml:space="preserve">Third </w:t>
      </w:r>
      <w:r w:rsidRPr="00234DAD">
        <w:rPr>
          <w:rFonts w:asciiTheme="minorHAnsi" w:hAnsiTheme="minorHAnsi" w:cstheme="minorHAnsi"/>
          <w:b/>
          <w:bCs/>
          <w:sz w:val="28"/>
          <w:szCs w:val="28"/>
        </w:rPr>
        <w:t xml:space="preserve">Meeting of the Joint Council on Closing the Gap </w:t>
      </w:r>
      <w:r w:rsidR="00807C72">
        <w:rPr>
          <w:rFonts w:asciiTheme="minorHAnsi" w:hAnsiTheme="minorHAnsi" w:cstheme="minorHAnsi"/>
          <w:b/>
          <w:bCs/>
          <w:sz w:val="28"/>
          <w:szCs w:val="28"/>
        </w:rPr>
        <w:br/>
      </w:r>
      <w:r>
        <w:rPr>
          <w:rFonts w:asciiTheme="minorHAnsi" w:hAnsiTheme="minorHAnsi" w:cstheme="minorHAnsi"/>
          <w:b/>
          <w:bCs/>
        </w:rPr>
        <w:t>3 July 2020</w:t>
      </w:r>
      <w:r w:rsidRPr="007D14F5">
        <w:rPr>
          <w:rFonts w:asciiTheme="minorHAnsi" w:hAnsiTheme="minorHAnsi" w:cstheme="minorHAnsi"/>
          <w:b/>
          <w:bCs/>
        </w:rPr>
        <w:t xml:space="preserve">, Communiqué </w:t>
      </w:r>
    </w:p>
    <w:p w14:paraId="3AEFF533" w14:textId="77777777" w:rsidR="00006714" w:rsidRPr="009B77B4" w:rsidRDefault="00006714" w:rsidP="00006714">
      <w:pPr>
        <w:pStyle w:val="Default"/>
        <w:spacing w:after="240"/>
        <w:rPr>
          <w:rFonts w:asciiTheme="minorHAnsi" w:hAnsiTheme="minorHAnsi" w:cstheme="minorHAnsi"/>
        </w:rPr>
      </w:pPr>
      <w:r w:rsidRPr="00272B3C">
        <w:rPr>
          <w:rFonts w:asciiTheme="minorHAnsi" w:hAnsiTheme="minorHAnsi" w:cstheme="minorHAnsi"/>
        </w:rPr>
        <w:t>The Joint Council acknowledged the Traditional Owners and Custodians of the many lands, waters and rivers that members joined from, and paid their respects to Elders past and present.</w:t>
      </w:r>
      <w:r>
        <w:rPr>
          <w:rFonts w:asciiTheme="minorHAnsi" w:hAnsiTheme="minorHAnsi" w:cstheme="minorHAnsi"/>
        </w:rPr>
        <w:t xml:space="preserve"> </w:t>
      </w:r>
      <w:r w:rsidRPr="009B77B4">
        <w:rPr>
          <w:rFonts w:asciiTheme="minorHAnsi" w:hAnsiTheme="minorHAnsi" w:cstheme="minorHAnsi"/>
        </w:rPr>
        <w:t xml:space="preserve">The </w:t>
      </w:r>
      <w:r>
        <w:rPr>
          <w:rFonts w:asciiTheme="minorHAnsi" w:hAnsiTheme="minorHAnsi" w:cstheme="minorHAnsi"/>
        </w:rPr>
        <w:t>previous</w:t>
      </w:r>
      <w:r w:rsidRPr="009B77B4">
        <w:rPr>
          <w:rFonts w:asciiTheme="minorHAnsi" w:hAnsiTheme="minorHAnsi" w:cstheme="minorHAnsi"/>
        </w:rPr>
        <w:t xml:space="preserve"> meeting was on</w:t>
      </w:r>
      <w:r>
        <w:rPr>
          <w:rFonts w:asciiTheme="minorHAnsi" w:hAnsiTheme="minorHAnsi" w:cstheme="minorHAnsi"/>
        </w:rPr>
        <w:t xml:space="preserve"> 23</w:t>
      </w:r>
      <w:r w:rsidRPr="009B77B4">
        <w:rPr>
          <w:rFonts w:asciiTheme="minorHAnsi" w:hAnsiTheme="minorHAnsi" w:cstheme="minorHAnsi"/>
        </w:rPr>
        <w:t xml:space="preserve"> </w:t>
      </w:r>
      <w:r>
        <w:rPr>
          <w:rFonts w:asciiTheme="minorHAnsi" w:hAnsiTheme="minorHAnsi" w:cstheme="minorHAnsi"/>
        </w:rPr>
        <w:t xml:space="preserve">August </w:t>
      </w:r>
      <w:r w:rsidRPr="009B77B4">
        <w:rPr>
          <w:rFonts w:asciiTheme="minorHAnsi" w:hAnsiTheme="minorHAnsi" w:cstheme="minorHAnsi"/>
        </w:rPr>
        <w:t xml:space="preserve">2019 in </w:t>
      </w:r>
      <w:r>
        <w:rPr>
          <w:rFonts w:asciiTheme="minorHAnsi" w:hAnsiTheme="minorHAnsi" w:cstheme="minorHAnsi"/>
        </w:rPr>
        <w:t>Adelaide</w:t>
      </w:r>
      <w:r w:rsidRPr="009B77B4">
        <w:rPr>
          <w:rFonts w:asciiTheme="minorHAnsi" w:hAnsiTheme="minorHAnsi" w:cstheme="minorHAnsi"/>
        </w:rPr>
        <w:t>.</w:t>
      </w:r>
    </w:p>
    <w:p w14:paraId="3AEFF534" w14:textId="77777777" w:rsidR="00006714" w:rsidRPr="007D7AE5" w:rsidRDefault="00006714" w:rsidP="00807C72">
      <w:pPr>
        <w:pStyle w:val="Default"/>
        <w:spacing w:after="240"/>
        <w:outlineLvl w:val="1"/>
        <w:rPr>
          <w:rFonts w:asciiTheme="minorHAnsi" w:hAnsiTheme="minorHAnsi" w:cstheme="minorHAnsi"/>
          <w:i/>
        </w:rPr>
      </w:pPr>
      <w:r w:rsidRPr="007D7AE5">
        <w:rPr>
          <w:rFonts w:asciiTheme="minorHAnsi" w:hAnsiTheme="minorHAnsi" w:cstheme="minorHAnsi"/>
          <w:i/>
        </w:rPr>
        <w:t>National Agreement</w:t>
      </w:r>
      <w:r>
        <w:rPr>
          <w:rFonts w:asciiTheme="minorHAnsi" w:hAnsiTheme="minorHAnsi" w:cstheme="minorHAnsi"/>
          <w:i/>
        </w:rPr>
        <w:t xml:space="preserve"> on Closing the Gap</w:t>
      </w:r>
    </w:p>
    <w:p w14:paraId="3AEFF535" w14:textId="77777777" w:rsidR="00006714" w:rsidRDefault="00006714" w:rsidP="00006714">
      <w:pPr>
        <w:pStyle w:val="Default"/>
        <w:spacing w:after="240"/>
        <w:rPr>
          <w:rFonts w:asciiTheme="minorHAnsi" w:hAnsiTheme="minorHAnsi" w:cstheme="minorHAnsi"/>
        </w:rPr>
      </w:pPr>
      <w:r w:rsidRPr="009B77B4">
        <w:rPr>
          <w:rFonts w:asciiTheme="minorHAnsi" w:hAnsiTheme="minorHAnsi" w:cstheme="minorHAnsi"/>
        </w:rPr>
        <w:t xml:space="preserve">The Joint Council acknowledged the </w:t>
      </w:r>
      <w:r>
        <w:rPr>
          <w:rFonts w:asciiTheme="minorHAnsi" w:hAnsiTheme="minorHAnsi" w:cstheme="minorHAnsi"/>
        </w:rPr>
        <w:t xml:space="preserve">work </w:t>
      </w:r>
      <w:r w:rsidRPr="009B77B4">
        <w:rPr>
          <w:rFonts w:asciiTheme="minorHAnsi" w:hAnsiTheme="minorHAnsi" w:cstheme="minorHAnsi"/>
        </w:rPr>
        <w:t xml:space="preserve">between </w:t>
      </w:r>
      <w:r>
        <w:rPr>
          <w:rFonts w:asciiTheme="minorHAnsi" w:hAnsiTheme="minorHAnsi" w:cstheme="minorHAnsi"/>
        </w:rPr>
        <w:t>Australian governments, the Australian Local Government Association</w:t>
      </w:r>
      <w:r w:rsidRPr="009B77B4">
        <w:rPr>
          <w:rFonts w:asciiTheme="minorHAnsi" w:hAnsiTheme="minorHAnsi" w:cstheme="minorHAnsi"/>
        </w:rPr>
        <w:t xml:space="preserve"> and the Coalition of Peaks</w:t>
      </w:r>
      <w:r>
        <w:rPr>
          <w:rFonts w:asciiTheme="minorHAnsi" w:hAnsiTheme="minorHAnsi" w:cstheme="minorHAnsi"/>
        </w:rPr>
        <w:t xml:space="preserve"> to negotiate the draft National Agreement on Closing the</w:t>
      </w:r>
      <w:bookmarkStart w:id="0" w:name="_GoBack"/>
      <w:bookmarkEnd w:id="0"/>
      <w:r>
        <w:rPr>
          <w:rFonts w:asciiTheme="minorHAnsi" w:hAnsiTheme="minorHAnsi" w:cstheme="minorHAnsi"/>
        </w:rPr>
        <w:t xml:space="preserve"> Gap which was considered in detail today. </w:t>
      </w:r>
    </w:p>
    <w:p w14:paraId="3AEFF536" w14:textId="77777777" w:rsidR="00006714" w:rsidRDefault="00006714" w:rsidP="00006714">
      <w:pPr>
        <w:pStyle w:val="Default"/>
        <w:spacing w:after="240"/>
        <w:rPr>
          <w:rFonts w:asciiTheme="minorHAnsi" w:hAnsiTheme="minorHAnsi" w:cstheme="minorHAnsi"/>
        </w:rPr>
      </w:pPr>
      <w:r>
        <w:rPr>
          <w:rFonts w:asciiTheme="minorHAnsi" w:hAnsiTheme="minorHAnsi" w:cstheme="minorHAnsi"/>
        </w:rPr>
        <w:t xml:space="preserve">The Joint Council is proud to recommend the </w:t>
      </w:r>
      <w:r w:rsidRPr="00B06562">
        <w:rPr>
          <w:rFonts w:asciiTheme="minorHAnsi" w:hAnsiTheme="minorHAnsi" w:cstheme="minorHAnsi"/>
        </w:rPr>
        <w:t>National Agreement on Closing the Gap</w:t>
      </w:r>
      <w:r>
        <w:rPr>
          <w:rFonts w:asciiTheme="minorHAnsi" w:hAnsiTheme="minorHAnsi" w:cstheme="minorHAnsi"/>
        </w:rPr>
        <w:t xml:space="preserve"> to First Ministers, the President of the Australia Local Government Association and the Coalition of the Peaks for agreement and signature. </w:t>
      </w:r>
    </w:p>
    <w:p w14:paraId="3AEFF537" w14:textId="77777777" w:rsidR="00006714" w:rsidRDefault="00006714" w:rsidP="00006714">
      <w:pPr>
        <w:pStyle w:val="Default"/>
        <w:spacing w:after="240"/>
        <w:rPr>
          <w:rFonts w:asciiTheme="minorHAnsi" w:hAnsiTheme="minorHAnsi" w:cstheme="minorHAnsi"/>
        </w:rPr>
      </w:pPr>
      <w:r w:rsidRPr="00B06562">
        <w:rPr>
          <w:rFonts w:asciiTheme="minorHAnsi" w:hAnsiTheme="minorHAnsi" w:cstheme="minorHAnsi"/>
        </w:rPr>
        <w:t xml:space="preserve">This is an historic </w:t>
      </w:r>
      <w:r>
        <w:rPr>
          <w:rFonts w:asciiTheme="minorHAnsi" w:hAnsiTheme="minorHAnsi" w:cstheme="minorHAnsi"/>
        </w:rPr>
        <w:t xml:space="preserve">National </w:t>
      </w:r>
      <w:r w:rsidRPr="00B06562">
        <w:rPr>
          <w:rFonts w:asciiTheme="minorHAnsi" w:hAnsiTheme="minorHAnsi" w:cstheme="minorHAnsi"/>
        </w:rPr>
        <w:t>Agreement. It was developed in genuine partner</w:t>
      </w:r>
      <w:r>
        <w:rPr>
          <w:rFonts w:asciiTheme="minorHAnsi" w:hAnsiTheme="minorHAnsi" w:cstheme="minorHAnsi"/>
        </w:rPr>
        <w:t>ship between the Commonwealth, the Coalition of Peaks, S</w:t>
      </w:r>
      <w:r w:rsidRPr="00B06562">
        <w:rPr>
          <w:rFonts w:asciiTheme="minorHAnsi" w:hAnsiTheme="minorHAnsi" w:cstheme="minorHAnsi"/>
        </w:rPr>
        <w:t xml:space="preserve">tate and </w:t>
      </w:r>
      <w:r>
        <w:rPr>
          <w:rFonts w:asciiTheme="minorHAnsi" w:hAnsiTheme="minorHAnsi" w:cstheme="minorHAnsi"/>
        </w:rPr>
        <w:t>T</w:t>
      </w:r>
      <w:r w:rsidRPr="00B06562">
        <w:rPr>
          <w:rFonts w:asciiTheme="minorHAnsi" w:hAnsiTheme="minorHAnsi" w:cstheme="minorHAnsi"/>
        </w:rPr>
        <w:t>erritory governments</w:t>
      </w:r>
      <w:r>
        <w:rPr>
          <w:rFonts w:asciiTheme="minorHAnsi" w:hAnsiTheme="minorHAnsi" w:cstheme="minorHAnsi"/>
        </w:rPr>
        <w:t xml:space="preserve"> and the Australian Local Government Association</w:t>
      </w:r>
      <w:r w:rsidRPr="00B06562">
        <w:rPr>
          <w:rFonts w:asciiTheme="minorHAnsi" w:hAnsiTheme="minorHAnsi" w:cstheme="minorHAnsi"/>
        </w:rPr>
        <w:t xml:space="preserve">. It is the first </w:t>
      </w:r>
      <w:r>
        <w:rPr>
          <w:rFonts w:asciiTheme="minorHAnsi" w:hAnsiTheme="minorHAnsi" w:cstheme="minorHAnsi"/>
        </w:rPr>
        <w:t>time a National Agreement designed to improve outcomes for Aboriginal and Torres Strait Islander people has been developed and</w:t>
      </w:r>
      <w:r w:rsidRPr="00B06562">
        <w:rPr>
          <w:rFonts w:asciiTheme="minorHAnsi" w:hAnsiTheme="minorHAnsi" w:cstheme="minorHAnsi"/>
        </w:rPr>
        <w:t xml:space="preserve"> negotiated with Aboriginal and Torres Strait Islander people. </w:t>
      </w:r>
    </w:p>
    <w:p w14:paraId="3AEFF538" w14:textId="77777777" w:rsidR="00006714" w:rsidRDefault="00006714" w:rsidP="00006714">
      <w:pPr>
        <w:pStyle w:val="Default"/>
        <w:spacing w:after="240"/>
        <w:rPr>
          <w:rFonts w:asciiTheme="minorHAnsi" w:hAnsiTheme="minorHAnsi" w:cstheme="minorHAnsi"/>
        </w:rPr>
      </w:pPr>
      <w:r>
        <w:rPr>
          <w:rFonts w:asciiTheme="minorHAnsi" w:hAnsiTheme="minorHAnsi" w:cstheme="minorHAnsi"/>
        </w:rPr>
        <w:t xml:space="preserve">The National Agreement is based on, and underpinned by, Aboriginal and Torres Strait Islander peoples’ priorities. It is built around four new </w:t>
      </w:r>
      <w:r w:rsidRPr="00B06562">
        <w:rPr>
          <w:rFonts w:asciiTheme="minorHAnsi" w:hAnsiTheme="minorHAnsi" w:cstheme="minorHAnsi"/>
        </w:rPr>
        <w:t xml:space="preserve">Priority Reforms that </w:t>
      </w:r>
      <w:r>
        <w:rPr>
          <w:rFonts w:asciiTheme="minorHAnsi" w:hAnsiTheme="minorHAnsi" w:cstheme="minorHAnsi"/>
        </w:rPr>
        <w:t xml:space="preserve">will </w:t>
      </w:r>
      <w:r w:rsidRPr="00B06562">
        <w:rPr>
          <w:rFonts w:asciiTheme="minorHAnsi" w:hAnsiTheme="minorHAnsi" w:cstheme="minorHAnsi"/>
        </w:rPr>
        <w:t xml:space="preserve">change the way governments work </w:t>
      </w:r>
      <w:r>
        <w:rPr>
          <w:rFonts w:asciiTheme="minorHAnsi" w:hAnsiTheme="minorHAnsi" w:cstheme="minorHAnsi"/>
        </w:rPr>
        <w:t xml:space="preserve">with Aboriginal and Torres Strait Islander people. </w:t>
      </w:r>
    </w:p>
    <w:p w14:paraId="3AEFF539" w14:textId="77777777" w:rsidR="00006714" w:rsidRDefault="00006714" w:rsidP="00006714">
      <w:pPr>
        <w:pStyle w:val="Default"/>
        <w:spacing w:after="240"/>
        <w:rPr>
          <w:rFonts w:asciiTheme="minorHAnsi" w:hAnsiTheme="minorHAnsi" w:cstheme="minorHAnsi"/>
        </w:rPr>
      </w:pPr>
      <w:r>
        <w:rPr>
          <w:rFonts w:asciiTheme="minorHAnsi" w:hAnsiTheme="minorHAnsi" w:cstheme="minorHAnsi"/>
        </w:rPr>
        <w:t>All governments have</w:t>
      </w:r>
      <w:r w:rsidRPr="00FD2540">
        <w:rPr>
          <w:rFonts w:cs="Arial"/>
        </w:rPr>
        <w:t xml:space="preserve"> </w:t>
      </w:r>
      <w:r>
        <w:rPr>
          <w:rFonts w:asciiTheme="minorHAnsi" w:hAnsiTheme="minorHAnsi" w:cstheme="minorHAnsi"/>
        </w:rPr>
        <w:t xml:space="preserve">committed to tangible actions to change the way they work with Aboriginal and Torres Strait Islander and give effect to the four Priority Reforms. All four Priority Reforms will have a target to measure government action in these areas. </w:t>
      </w:r>
    </w:p>
    <w:p w14:paraId="3AEFF53A" w14:textId="77777777" w:rsidR="00006714" w:rsidRDefault="00006714" w:rsidP="00006714">
      <w:pPr>
        <w:pStyle w:val="Default"/>
        <w:spacing w:after="240"/>
        <w:rPr>
          <w:rFonts w:asciiTheme="minorHAnsi" w:hAnsiTheme="minorHAnsi" w:cstheme="minorHAnsi"/>
        </w:rPr>
      </w:pPr>
      <w:r>
        <w:rPr>
          <w:rFonts w:asciiTheme="minorHAnsi" w:hAnsiTheme="minorHAnsi" w:cstheme="minorHAnsi"/>
        </w:rPr>
        <w:t>The Priority Reforms are:</w:t>
      </w:r>
    </w:p>
    <w:p w14:paraId="3AEFF53B" w14:textId="77777777" w:rsidR="00006714" w:rsidRDefault="00006714" w:rsidP="00006714">
      <w:pPr>
        <w:pStyle w:val="Default"/>
        <w:numPr>
          <w:ilvl w:val="0"/>
          <w:numId w:val="1"/>
        </w:numPr>
        <w:spacing w:after="240"/>
        <w:rPr>
          <w:rFonts w:asciiTheme="minorHAnsi" w:hAnsiTheme="minorHAnsi" w:cstheme="minorHAnsi"/>
        </w:rPr>
      </w:pPr>
      <w:r w:rsidRPr="00FE0A20">
        <w:rPr>
          <w:rFonts w:asciiTheme="minorHAnsi" w:hAnsiTheme="minorHAnsi" w:cstheme="minorHAnsi"/>
        </w:rPr>
        <w:t>Developing and strengthening structures to ensure the full involvement of Aboriginal and Torres Strait Islander peoples in shared decision making at the national, state and local or regional level and embedding their ownership, responsibility and expertise to close the gap</w:t>
      </w:r>
    </w:p>
    <w:p w14:paraId="3AEFF53C" w14:textId="77777777" w:rsidR="00006714" w:rsidRPr="0082616B" w:rsidRDefault="00006714" w:rsidP="00006714">
      <w:pPr>
        <w:pStyle w:val="Default"/>
        <w:numPr>
          <w:ilvl w:val="0"/>
          <w:numId w:val="1"/>
        </w:numPr>
        <w:spacing w:after="240"/>
        <w:rPr>
          <w:rFonts w:asciiTheme="minorHAnsi" w:hAnsiTheme="minorHAnsi" w:cstheme="minorHAnsi"/>
        </w:rPr>
      </w:pPr>
      <w:r w:rsidRPr="00FE0A20">
        <w:rPr>
          <w:rFonts w:asciiTheme="minorHAnsi" w:hAnsiTheme="minorHAnsi" w:cstheme="minorHAnsi"/>
        </w:rPr>
        <w:t xml:space="preserve">Building the formal Aboriginal and Torres Strait Islander community-controlled </w:t>
      </w:r>
      <w:r w:rsidRPr="0082616B">
        <w:rPr>
          <w:rFonts w:asciiTheme="minorHAnsi" w:hAnsiTheme="minorHAnsi" w:cstheme="minorHAnsi"/>
        </w:rPr>
        <w:t>services sector to deliver closing the gap services and programs in agreed focus areas</w:t>
      </w:r>
    </w:p>
    <w:p w14:paraId="3AEFF53D" w14:textId="77777777" w:rsidR="00006714" w:rsidRPr="0082616B" w:rsidRDefault="00006714" w:rsidP="00006714">
      <w:pPr>
        <w:pStyle w:val="Default"/>
        <w:numPr>
          <w:ilvl w:val="0"/>
          <w:numId w:val="1"/>
        </w:numPr>
        <w:spacing w:after="240"/>
        <w:rPr>
          <w:rFonts w:asciiTheme="minorHAnsi" w:hAnsiTheme="minorHAnsi" w:cstheme="minorHAnsi"/>
        </w:rPr>
      </w:pPr>
      <w:r w:rsidRPr="0082616B">
        <w:rPr>
          <w:rFonts w:asciiTheme="minorHAnsi" w:hAnsiTheme="minorHAnsi" w:cstheme="minorHAnsi"/>
        </w:rPr>
        <w:t>Ensuring all mainstream government agencies and institutions undertake systemic and structural transformation to contribute to Closing the Gap, improve accountability and respond to the needs of Aboriginal and Torres Strait Islander people</w:t>
      </w:r>
    </w:p>
    <w:p w14:paraId="3AEFF53E" w14:textId="77777777" w:rsidR="00006714" w:rsidRPr="00C8273A" w:rsidRDefault="00006714" w:rsidP="00006714">
      <w:pPr>
        <w:pStyle w:val="Default"/>
        <w:numPr>
          <w:ilvl w:val="0"/>
          <w:numId w:val="1"/>
        </w:numPr>
        <w:spacing w:after="240"/>
        <w:rPr>
          <w:rFonts w:asciiTheme="minorHAnsi" w:hAnsiTheme="minorHAnsi" w:cstheme="minorHAnsi"/>
        </w:rPr>
      </w:pPr>
      <w:r w:rsidRPr="0082616B">
        <w:rPr>
          <w:rFonts w:asciiTheme="minorHAnsi" w:hAnsiTheme="minorHAnsi" w:cstheme="minorHAnsi"/>
        </w:rPr>
        <w:lastRenderedPageBreak/>
        <w:t>Ensuring Aboriginal and Torres Strait Islander people have access to, and the capability to use, locally relevant data and information to monitor the implementation</w:t>
      </w:r>
      <w:r w:rsidRPr="00DA272C">
        <w:rPr>
          <w:rFonts w:asciiTheme="minorHAnsi" w:hAnsiTheme="minorHAnsi" w:cstheme="minorHAnsi"/>
        </w:rPr>
        <w:t xml:space="preserve"> of the Priority Reforms, the closing the gap targets</w:t>
      </w:r>
      <w:r>
        <w:rPr>
          <w:rFonts w:asciiTheme="minorHAnsi" w:hAnsiTheme="minorHAnsi" w:cstheme="minorHAnsi"/>
        </w:rPr>
        <w:t xml:space="preserve"> and drive local priorities.</w:t>
      </w:r>
    </w:p>
    <w:p w14:paraId="3AEFF53F" w14:textId="77777777" w:rsidR="00006714" w:rsidRDefault="00006714" w:rsidP="00006714">
      <w:pPr>
        <w:pStyle w:val="Default"/>
        <w:spacing w:after="240"/>
        <w:rPr>
          <w:rFonts w:asciiTheme="minorHAnsi" w:hAnsiTheme="minorHAnsi" w:cstheme="minorHAnsi"/>
        </w:rPr>
      </w:pPr>
      <w:r>
        <w:rPr>
          <w:rFonts w:asciiTheme="minorHAnsi" w:hAnsiTheme="minorHAnsi" w:cstheme="minorHAnsi"/>
        </w:rPr>
        <w:t>T</w:t>
      </w:r>
      <w:r w:rsidRPr="00C8273A">
        <w:rPr>
          <w:rFonts w:asciiTheme="minorHAnsi" w:hAnsiTheme="minorHAnsi" w:cstheme="minorHAnsi"/>
        </w:rPr>
        <w:t xml:space="preserve">he </w:t>
      </w:r>
      <w:r>
        <w:rPr>
          <w:rFonts w:asciiTheme="minorHAnsi" w:hAnsiTheme="minorHAnsi" w:cstheme="minorHAnsi"/>
        </w:rPr>
        <w:t xml:space="preserve">draft National </w:t>
      </w:r>
      <w:r w:rsidRPr="00C8273A">
        <w:rPr>
          <w:rFonts w:asciiTheme="minorHAnsi" w:hAnsiTheme="minorHAnsi" w:cstheme="minorHAnsi"/>
        </w:rPr>
        <w:t xml:space="preserve">Agreement </w:t>
      </w:r>
      <w:r>
        <w:rPr>
          <w:rFonts w:asciiTheme="minorHAnsi" w:hAnsiTheme="minorHAnsi" w:cstheme="minorHAnsi"/>
        </w:rPr>
        <w:t xml:space="preserve">also </w:t>
      </w:r>
      <w:r w:rsidRPr="00C8273A">
        <w:rPr>
          <w:rFonts w:asciiTheme="minorHAnsi" w:hAnsiTheme="minorHAnsi" w:cstheme="minorHAnsi"/>
        </w:rPr>
        <w:t xml:space="preserve">establishes 16 </w:t>
      </w:r>
      <w:r>
        <w:rPr>
          <w:rFonts w:asciiTheme="minorHAnsi" w:hAnsiTheme="minorHAnsi" w:cstheme="minorHAnsi"/>
        </w:rPr>
        <w:t xml:space="preserve">national socio-economic </w:t>
      </w:r>
      <w:r w:rsidRPr="00C8273A">
        <w:rPr>
          <w:rFonts w:asciiTheme="minorHAnsi" w:hAnsiTheme="minorHAnsi" w:cstheme="minorHAnsi"/>
        </w:rPr>
        <w:t xml:space="preserve">targets </w:t>
      </w:r>
      <w:r>
        <w:rPr>
          <w:rFonts w:asciiTheme="minorHAnsi" w:hAnsiTheme="minorHAnsi" w:cstheme="minorHAnsi"/>
        </w:rPr>
        <w:t xml:space="preserve">in areas including </w:t>
      </w:r>
      <w:r w:rsidRPr="00C8273A">
        <w:rPr>
          <w:rFonts w:cs="Arial"/>
        </w:rPr>
        <w:t xml:space="preserve">education, employment, health and wellbeing, justice, safety, housing, land and </w:t>
      </w:r>
      <w:r w:rsidRPr="00E9289E">
        <w:rPr>
          <w:rFonts w:cs="Arial"/>
        </w:rPr>
        <w:t xml:space="preserve">waters, and languages. </w:t>
      </w:r>
      <w:r>
        <w:rPr>
          <w:rFonts w:asciiTheme="minorHAnsi" w:hAnsiTheme="minorHAnsi" w:cstheme="minorHAnsi"/>
        </w:rPr>
        <w:t xml:space="preserve">These </w:t>
      </w:r>
      <w:r w:rsidRPr="00C8273A">
        <w:rPr>
          <w:rFonts w:asciiTheme="minorHAnsi" w:hAnsiTheme="minorHAnsi" w:cstheme="minorHAnsi"/>
        </w:rPr>
        <w:t>build upon the draft targets of 2018</w:t>
      </w:r>
      <w:r>
        <w:rPr>
          <w:rFonts w:asciiTheme="minorHAnsi" w:hAnsiTheme="minorHAnsi" w:cstheme="minorHAnsi"/>
        </w:rPr>
        <w:t>.</w:t>
      </w:r>
      <w:r w:rsidRPr="00C8273A">
        <w:rPr>
          <w:rFonts w:asciiTheme="minorHAnsi" w:hAnsiTheme="minorHAnsi" w:cstheme="minorHAnsi"/>
        </w:rPr>
        <w:t xml:space="preserve"> </w:t>
      </w:r>
      <w:r w:rsidRPr="00E9289E">
        <w:rPr>
          <w:rFonts w:asciiTheme="minorHAnsi" w:hAnsiTheme="minorHAnsi" w:cstheme="minorHAnsi"/>
        </w:rPr>
        <w:t>The</w:t>
      </w:r>
      <w:r>
        <w:rPr>
          <w:rFonts w:asciiTheme="minorHAnsi" w:hAnsiTheme="minorHAnsi" w:cstheme="minorHAnsi"/>
        </w:rPr>
        <w:t xml:space="preserve"> targets</w:t>
      </w:r>
      <w:r w:rsidRPr="00E9289E">
        <w:rPr>
          <w:rFonts w:asciiTheme="minorHAnsi" w:hAnsiTheme="minorHAnsi" w:cstheme="minorHAnsi"/>
        </w:rPr>
        <w:t xml:space="preserve"> will help to monitor progress in improving the lives of Aboriginal and Torres Strait Islander people.</w:t>
      </w:r>
    </w:p>
    <w:p w14:paraId="3AEFF540" w14:textId="77777777" w:rsidR="00006714" w:rsidRDefault="00006714" w:rsidP="00006714">
      <w:pPr>
        <w:pStyle w:val="Default"/>
        <w:spacing w:after="240"/>
        <w:rPr>
          <w:rFonts w:asciiTheme="minorHAnsi" w:hAnsiTheme="minorHAnsi" w:cstheme="minorHAnsi"/>
        </w:rPr>
      </w:pPr>
      <w:r w:rsidRPr="003B7CD8">
        <w:rPr>
          <w:rFonts w:asciiTheme="minorHAnsi" w:hAnsiTheme="minorHAnsi" w:cstheme="minorHAnsi"/>
        </w:rPr>
        <w:t xml:space="preserve">It is our collective ambition to reach parity between Aboriginal and Torres Strait Islander </w:t>
      </w:r>
      <w:proofErr w:type="gramStart"/>
      <w:r w:rsidRPr="003B7CD8">
        <w:rPr>
          <w:rFonts w:asciiTheme="minorHAnsi" w:hAnsiTheme="minorHAnsi" w:cstheme="minorHAnsi"/>
        </w:rPr>
        <w:t>people</w:t>
      </w:r>
      <w:proofErr w:type="gramEnd"/>
      <w:r w:rsidRPr="003B7CD8">
        <w:rPr>
          <w:rFonts w:asciiTheme="minorHAnsi" w:hAnsiTheme="minorHAnsi" w:cstheme="minorHAnsi"/>
        </w:rPr>
        <w:t xml:space="preserve"> and other Australians. The ambition of the targets take all governments beyond a business as usual approach and will require an increased effort by all parties. Expected parity dates are not fixed dates. With the full implementation of the Priority Reforms and a significant joint focus on the outcome areas, parity will be achieved earlier.  </w:t>
      </w:r>
    </w:p>
    <w:p w14:paraId="3AEFF541" w14:textId="77777777" w:rsidR="00006714" w:rsidRDefault="00006714" w:rsidP="00006714">
      <w:pPr>
        <w:pStyle w:val="Default"/>
        <w:spacing w:after="240"/>
        <w:rPr>
          <w:rFonts w:asciiTheme="minorHAnsi" w:hAnsiTheme="minorHAnsi" w:cstheme="minorHAnsi"/>
        </w:rPr>
      </w:pPr>
      <w:r>
        <w:rPr>
          <w:rFonts w:asciiTheme="minorHAnsi" w:hAnsiTheme="minorHAnsi" w:cstheme="minorHAnsi"/>
        </w:rPr>
        <w:t xml:space="preserve">The National Agreement includes new </w:t>
      </w:r>
      <w:r w:rsidRPr="00AA3282">
        <w:rPr>
          <w:rFonts w:asciiTheme="minorHAnsi" w:hAnsiTheme="minorHAnsi" w:cstheme="minorHAnsi"/>
        </w:rPr>
        <w:t>engagement and accountability mechanisms</w:t>
      </w:r>
      <w:r>
        <w:rPr>
          <w:rFonts w:asciiTheme="minorHAnsi" w:hAnsiTheme="minorHAnsi" w:cstheme="minorHAnsi"/>
        </w:rPr>
        <w:t xml:space="preserve"> that mean jurisdictions will</w:t>
      </w:r>
      <w:r w:rsidRPr="00AA3282">
        <w:rPr>
          <w:rFonts w:asciiTheme="minorHAnsi" w:hAnsiTheme="minorHAnsi" w:cstheme="minorHAnsi"/>
        </w:rPr>
        <w:t xml:space="preserve"> </w:t>
      </w:r>
      <w:r>
        <w:rPr>
          <w:rFonts w:asciiTheme="minorHAnsi" w:hAnsiTheme="minorHAnsi" w:cstheme="minorHAnsi"/>
        </w:rPr>
        <w:t>work</w:t>
      </w:r>
      <w:r w:rsidRPr="00AA3282">
        <w:rPr>
          <w:rFonts w:asciiTheme="minorHAnsi" w:hAnsiTheme="minorHAnsi" w:cstheme="minorHAnsi"/>
        </w:rPr>
        <w:t xml:space="preserve"> in partnership with Aboriginal and Torres Strait Islander people </w:t>
      </w:r>
      <w:r>
        <w:rPr>
          <w:rFonts w:asciiTheme="minorHAnsi" w:hAnsiTheme="minorHAnsi" w:cstheme="minorHAnsi"/>
        </w:rPr>
        <w:t>to implement the Agreement</w:t>
      </w:r>
      <w:r w:rsidRPr="00AA3282">
        <w:rPr>
          <w:rFonts w:asciiTheme="minorHAnsi" w:hAnsiTheme="minorHAnsi" w:cstheme="minorHAnsi"/>
        </w:rPr>
        <w:t>.</w:t>
      </w:r>
      <w:r>
        <w:rPr>
          <w:rFonts w:asciiTheme="minorHAnsi" w:hAnsiTheme="minorHAnsi" w:cstheme="minorHAnsi"/>
        </w:rPr>
        <w:t xml:space="preserve"> </w:t>
      </w:r>
      <w:r w:rsidRPr="00C8273A">
        <w:rPr>
          <w:rFonts w:asciiTheme="minorHAnsi" w:hAnsiTheme="minorHAnsi" w:cstheme="minorHAnsi"/>
        </w:rPr>
        <w:t xml:space="preserve">All parties to the </w:t>
      </w:r>
      <w:r>
        <w:rPr>
          <w:rFonts w:asciiTheme="minorHAnsi" w:hAnsiTheme="minorHAnsi" w:cstheme="minorHAnsi"/>
        </w:rPr>
        <w:t xml:space="preserve">National </w:t>
      </w:r>
      <w:r w:rsidRPr="00C8273A">
        <w:rPr>
          <w:rFonts w:asciiTheme="minorHAnsi" w:hAnsiTheme="minorHAnsi" w:cstheme="minorHAnsi"/>
        </w:rPr>
        <w:t>Agreement are fully committed to the outcomes of the Agreement and sh</w:t>
      </w:r>
      <w:r>
        <w:rPr>
          <w:rFonts w:asciiTheme="minorHAnsi" w:hAnsiTheme="minorHAnsi" w:cstheme="minorHAnsi"/>
        </w:rPr>
        <w:t>are ownership of those outcomes.</w:t>
      </w:r>
    </w:p>
    <w:p w14:paraId="3AEFF542" w14:textId="77777777" w:rsidR="00006714" w:rsidRPr="007D7AE5" w:rsidDel="000965AD" w:rsidRDefault="00006714" w:rsidP="00006714">
      <w:pPr>
        <w:pStyle w:val="Default"/>
        <w:spacing w:after="240"/>
        <w:rPr>
          <w:rFonts w:asciiTheme="minorHAnsi" w:hAnsiTheme="minorHAnsi" w:cstheme="minorHAnsi"/>
          <w:i/>
        </w:rPr>
      </w:pPr>
      <w:r w:rsidRPr="007D7AE5" w:rsidDel="000965AD">
        <w:rPr>
          <w:rFonts w:asciiTheme="minorHAnsi" w:hAnsiTheme="minorHAnsi" w:cstheme="minorHAnsi"/>
          <w:i/>
        </w:rPr>
        <w:t>Engagement report</w:t>
      </w:r>
    </w:p>
    <w:p w14:paraId="3AEFF543" w14:textId="77777777" w:rsidR="00006714" w:rsidRPr="0023106D" w:rsidRDefault="00006714" w:rsidP="00006714">
      <w:pPr>
        <w:pStyle w:val="Default"/>
        <w:spacing w:after="240"/>
        <w:rPr>
          <w:rFonts w:asciiTheme="minorHAnsi" w:hAnsiTheme="minorHAnsi" w:cstheme="minorHAnsi"/>
        </w:rPr>
      </w:pPr>
      <w:r w:rsidDel="000965AD">
        <w:rPr>
          <w:rFonts w:asciiTheme="minorHAnsi" w:hAnsiTheme="minorHAnsi" w:cstheme="minorHAnsi"/>
        </w:rPr>
        <w:t xml:space="preserve">Joint Council welcomed the recently released </w:t>
      </w:r>
      <w:r>
        <w:rPr>
          <w:rFonts w:asciiTheme="minorHAnsi" w:hAnsiTheme="minorHAnsi" w:cstheme="minorHAnsi"/>
        </w:rPr>
        <w:t>‘</w:t>
      </w:r>
      <w:r w:rsidRPr="00241042">
        <w:rPr>
          <w:rFonts w:asciiTheme="minorHAnsi" w:hAnsiTheme="minorHAnsi" w:cstheme="minorHAnsi"/>
          <w:bCs/>
          <w:i/>
          <w:iCs/>
          <w:color w:val="000000" w:themeColor="text1"/>
        </w:rPr>
        <w:t>Report on engagements with Aboriginal and Torres Strait Islander people to inform a new National Agreement on Closing the Gap’</w:t>
      </w:r>
      <w:r>
        <w:rPr>
          <w:rFonts w:asciiTheme="minorHAnsi" w:hAnsiTheme="minorHAnsi" w:cstheme="minorHAnsi"/>
          <w:bCs/>
          <w:color w:val="000000" w:themeColor="text1"/>
        </w:rPr>
        <w:t>, published by the Coalition of Peaks on 24 June 2020</w:t>
      </w:r>
      <w:r>
        <w:rPr>
          <w:rFonts w:asciiTheme="minorHAnsi" w:hAnsiTheme="minorHAnsi" w:cstheme="minorHAnsi"/>
        </w:rPr>
        <w:t xml:space="preserve">. The report provides </w:t>
      </w:r>
      <w:r>
        <w:rPr>
          <w:rFonts w:asciiTheme="minorHAnsi" w:hAnsiTheme="minorHAnsi" w:cstheme="minorHAnsi"/>
          <w:color w:val="000000" w:themeColor="text1"/>
        </w:rPr>
        <w:t>a comprehensive a</w:t>
      </w:r>
      <w:r w:rsidRPr="00FF5697">
        <w:rPr>
          <w:rFonts w:asciiTheme="minorHAnsi" w:hAnsiTheme="minorHAnsi" w:cstheme="minorHAnsi"/>
          <w:color w:val="000000" w:themeColor="text1"/>
        </w:rPr>
        <w:t xml:space="preserve">nalysis of the </w:t>
      </w:r>
      <w:r>
        <w:rPr>
          <w:rFonts w:asciiTheme="minorHAnsi" w:hAnsiTheme="minorHAnsi" w:cstheme="minorHAnsi"/>
          <w:color w:val="000000" w:themeColor="text1"/>
        </w:rPr>
        <w:t xml:space="preserve">outcomes of the historic engagements which took place between September and December 2019.  </w:t>
      </w:r>
    </w:p>
    <w:p w14:paraId="3AEFF544" w14:textId="77777777" w:rsidR="00006714" w:rsidRDefault="00006714" w:rsidP="00006714">
      <w:pPr>
        <w:pStyle w:val="Default"/>
        <w:spacing w:after="240"/>
        <w:rPr>
          <w:rFonts w:asciiTheme="minorHAnsi" w:hAnsiTheme="minorHAnsi" w:cstheme="minorHAnsi"/>
        </w:rPr>
      </w:pPr>
      <w:r>
        <w:rPr>
          <w:rFonts w:asciiTheme="minorHAnsi" w:hAnsiTheme="minorHAnsi" w:cstheme="minorHAnsi"/>
          <w:color w:val="000000" w:themeColor="text1"/>
        </w:rPr>
        <w:t xml:space="preserve">To support the full involvement and ownership of Aboriginal and Torres Strait Islander people in closing the gap, </w:t>
      </w:r>
      <w:r>
        <w:rPr>
          <w:rFonts w:asciiTheme="minorHAnsi" w:hAnsiTheme="minorHAnsi" w:cstheme="minorHAnsi"/>
        </w:rPr>
        <w:t>the new National Agreement on Closing the Gap is based on what Aboriginal and Torres Strait Islander people have said is needed to improve outcomes. T</w:t>
      </w:r>
      <w:r>
        <w:rPr>
          <w:rFonts w:asciiTheme="minorHAnsi" w:hAnsiTheme="minorHAnsi" w:cstheme="minorHAnsi"/>
          <w:color w:val="000000" w:themeColor="text1"/>
        </w:rPr>
        <w:t>he Joint Council has reviewed the report on the engagements and is satisfied that the key outcomes are included in the National Agreement</w:t>
      </w:r>
      <w:r w:rsidDel="00FC7949">
        <w:rPr>
          <w:rFonts w:asciiTheme="minorHAnsi" w:hAnsiTheme="minorHAnsi" w:cstheme="minorHAnsi"/>
        </w:rPr>
        <w:t xml:space="preserve"> </w:t>
      </w:r>
      <w:r>
        <w:rPr>
          <w:rFonts w:asciiTheme="minorHAnsi" w:hAnsiTheme="minorHAnsi" w:cstheme="minorHAnsi"/>
        </w:rPr>
        <w:t xml:space="preserve">on Closing the Gap.   </w:t>
      </w:r>
    </w:p>
    <w:p w14:paraId="3AEFF545" w14:textId="77777777" w:rsidR="00006714" w:rsidRDefault="00006714" w:rsidP="00006714">
      <w:pPr>
        <w:pStyle w:val="Default"/>
        <w:spacing w:after="240"/>
        <w:rPr>
          <w:rFonts w:asciiTheme="minorHAnsi" w:hAnsiTheme="minorHAnsi" w:cstheme="minorHAnsi"/>
        </w:rPr>
      </w:pPr>
    </w:p>
    <w:p w14:paraId="3AEFF546" w14:textId="77777777" w:rsidR="00006714" w:rsidRPr="00141BCE" w:rsidRDefault="00006714" w:rsidP="00006714">
      <w:pPr>
        <w:pStyle w:val="Default"/>
        <w:spacing w:after="240"/>
        <w:rPr>
          <w:rFonts w:cstheme="minorHAnsi"/>
        </w:rPr>
      </w:pPr>
      <w:r>
        <w:rPr>
          <w:rFonts w:asciiTheme="minorHAnsi" w:hAnsiTheme="minorHAnsi" w:cstheme="minorHAnsi"/>
          <w:b/>
          <w:bCs/>
        </w:rPr>
        <w:br w:type="page"/>
      </w:r>
    </w:p>
    <w:p w14:paraId="3AEFF547" w14:textId="77777777" w:rsidR="00006714" w:rsidRPr="007D14F5" w:rsidRDefault="00006714" w:rsidP="00807C72">
      <w:pPr>
        <w:spacing w:after="120" w:line="240" w:lineRule="auto"/>
        <w:outlineLvl w:val="1"/>
        <w:rPr>
          <w:rFonts w:asciiTheme="minorHAnsi" w:hAnsiTheme="minorHAnsi" w:cstheme="minorHAnsi"/>
          <w:sz w:val="24"/>
          <w:szCs w:val="24"/>
        </w:rPr>
      </w:pPr>
      <w:r w:rsidRPr="007D14F5">
        <w:rPr>
          <w:rFonts w:asciiTheme="minorHAnsi" w:hAnsiTheme="minorHAnsi" w:cstheme="minorHAnsi"/>
          <w:b/>
          <w:bCs/>
          <w:sz w:val="24"/>
          <w:szCs w:val="24"/>
        </w:rPr>
        <w:lastRenderedPageBreak/>
        <w:t>Members attending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976"/>
      </w:tblGrid>
      <w:tr w:rsidR="00006714" w:rsidRPr="007D14F5" w14:paraId="3AEFF54A" w14:textId="77777777" w:rsidTr="00807C72">
        <w:trPr>
          <w:trHeight w:val="157"/>
          <w:tblHeader/>
        </w:trPr>
        <w:tc>
          <w:tcPr>
            <w:tcW w:w="6096" w:type="dxa"/>
          </w:tcPr>
          <w:p w14:paraId="3AEFF548"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b/>
                <w:bCs/>
              </w:rPr>
              <w:t xml:space="preserve">Member </w:t>
            </w:r>
          </w:p>
        </w:tc>
        <w:tc>
          <w:tcPr>
            <w:tcW w:w="2976" w:type="dxa"/>
          </w:tcPr>
          <w:p w14:paraId="3AEFF549"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b/>
                <w:bCs/>
              </w:rPr>
              <w:t xml:space="preserve">Representing </w:t>
            </w:r>
          </w:p>
        </w:tc>
      </w:tr>
      <w:tr w:rsidR="00006714" w:rsidRPr="007D14F5" w14:paraId="3AEFF54D" w14:textId="77777777" w:rsidTr="00AD3070">
        <w:trPr>
          <w:trHeight w:val="151"/>
        </w:trPr>
        <w:tc>
          <w:tcPr>
            <w:tcW w:w="6096" w:type="dxa"/>
          </w:tcPr>
          <w:p w14:paraId="3AEFF54B"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 xml:space="preserve">The Hon Ken Wyatt MP (Co-chair) </w:t>
            </w:r>
          </w:p>
        </w:tc>
        <w:tc>
          <w:tcPr>
            <w:tcW w:w="2976" w:type="dxa"/>
          </w:tcPr>
          <w:p w14:paraId="3AEFF54C"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 xml:space="preserve">Commonwealth </w:t>
            </w:r>
          </w:p>
        </w:tc>
      </w:tr>
      <w:tr w:rsidR="00006714" w:rsidRPr="007D14F5" w14:paraId="3AEFF550" w14:textId="77777777" w:rsidTr="00AD3070">
        <w:trPr>
          <w:trHeight w:val="151"/>
        </w:trPr>
        <w:tc>
          <w:tcPr>
            <w:tcW w:w="6096" w:type="dxa"/>
          </w:tcPr>
          <w:p w14:paraId="3AEFF54E"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 xml:space="preserve">Pat Turner AM (Co-chair) </w:t>
            </w:r>
          </w:p>
        </w:tc>
        <w:tc>
          <w:tcPr>
            <w:tcW w:w="2976" w:type="dxa"/>
          </w:tcPr>
          <w:p w14:paraId="3AEFF54F"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 xml:space="preserve">Coalition of Peaks </w:t>
            </w:r>
          </w:p>
        </w:tc>
      </w:tr>
      <w:tr w:rsidR="00006714" w:rsidRPr="007D14F5" w14:paraId="3AEFF553" w14:textId="77777777" w:rsidTr="00AD3070">
        <w:trPr>
          <w:trHeight w:val="151"/>
        </w:trPr>
        <w:tc>
          <w:tcPr>
            <w:tcW w:w="6096" w:type="dxa"/>
          </w:tcPr>
          <w:p w14:paraId="3AEFF551"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 xml:space="preserve">Muriel </w:t>
            </w:r>
            <w:proofErr w:type="spellStart"/>
            <w:r w:rsidRPr="007D14F5">
              <w:rPr>
                <w:rFonts w:asciiTheme="minorHAnsi" w:hAnsiTheme="minorHAnsi" w:cstheme="minorHAnsi"/>
              </w:rPr>
              <w:t>Bamblett</w:t>
            </w:r>
            <w:proofErr w:type="spellEnd"/>
            <w:r w:rsidRPr="007D14F5">
              <w:rPr>
                <w:rFonts w:asciiTheme="minorHAnsi" w:hAnsiTheme="minorHAnsi" w:cstheme="minorHAnsi"/>
              </w:rPr>
              <w:t xml:space="preserve"> AO</w:t>
            </w:r>
          </w:p>
        </w:tc>
        <w:tc>
          <w:tcPr>
            <w:tcW w:w="2976" w:type="dxa"/>
          </w:tcPr>
          <w:p w14:paraId="3AEFF552"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Coalition of Peaks</w:t>
            </w:r>
          </w:p>
        </w:tc>
      </w:tr>
      <w:tr w:rsidR="00006714" w:rsidRPr="007D14F5" w14:paraId="3AEFF556" w14:textId="77777777" w:rsidTr="00AD3070">
        <w:trPr>
          <w:trHeight w:val="151"/>
        </w:trPr>
        <w:tc>
          <w:tcPr>
            <w:tcW w:w="6096" w:type="dxa"/>
          </w:tcPr>
          <w:p w14:paraId="3AEFF554"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Jamie Lowe</w:t>
            </w:r>
          </w:p>
        </w:tc>
        <w:tc>
          <w:tcPr>
            <w:tcW w:w="2976" w:type="dxa"/>
          </w:tcPr>
          <w:p w14:paraId="3AEFF555"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Coalition of Peaks</w:t>
            </w:r>
          </w:p>
        </w:tc>
      </w:tr>
      <w:tr w:rsidR="00006714" w:rsidRPr="007D14F5" w14:paraId="3AEFF559" w14:textId="77777777" w:rsidTr="00AD3070">
        <w:trPr>
          <w:trHeight w:val="151"/>
        </w:trPr>
        <w:tc>
          <w:tcPr>
            <w:tcW w:w="6096" w:type="dxa"/>
          </w:tcPr>
          <w:p w14:paraId="3AEFF557"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Cindy Berwick</w:t>
            </w:r>
          </w:p>
        </w:tc>
        <w:tc>
          <w:tcPr>
            <w:tcW w:w="2976" w:type="dxa"/>
          </w:tcPr>
          <w:p w14:paraId="3AEFF558"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Coalition of Peaks</w:t>
            </w:r>
          </w:p>
        </w:tc>
      </w:tr>
      <w:tr w:rsidR="00006714" w:rsidRPr="007D14F5" w14:paraId="3AEFF55C" w14:textId="77777777" w:rsidTr="00AD3070">
        <w:trPr>
          <w:trHeight w:val="151"/>
        </w:trPr>
        <w:tc>
          <w:tcPr>
            <w:tcW w:w="6096" w:type="dxa"/>
          </w:tcPr>
          <w:p w14:paraId="3AEFF55A" w14:textId="77777777" w:rsidR="00006714" w:rsidRPr="007D14F5" w:rsidRDefault="00006714" w:rsidP="00AD3070">
            <w:pPr>
              <w:pStyle w:val="Default"/>
              <w:rPr>
                <w:rFonts w:asciiTheme="minorHAnsi" w:hAnsiTheme="minorHAnsi" w:cstheme="minorHAnsi"/>
              </w:rPr>
            </w:pPr>
            <w:r>
              <w:rPr>
                <w:rFonts w:asciiTheme="minorHAnsi" w:hAnsiTheme="minorHAnsi" w:cstheme="minorHAnsi"/>
              </w:rPr>
              <w:t>Jill Gallagher</w:t>
            </w:r>
          </w:p>
        </w:tc>
        <w:tc>
          <w:tcPr>
            <w:tcW w:w="2976" w:type="dxa"/>
          </w:tcPr>
          <w:p w14:paraId="3AEFF55B"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Coalition of Peaks</w:t>
            </w:r>
          </w:p>
        </w:tc>
      </w:tr>
      <w:tr w:rsidR="00006714" w:rsidRPr="007D14F5" w14:paraId="3AEFF55F" w14:textId="77777777" w:rsidTr="00AD3070">
        <w:trPr>
          <w:trHeight w:val="151"/>
        </w:trPr>
        <w:tc>
          <w:tcPr>
            <w:tcW w:w="6096" w:type="dxa"/>
          </w:tcPr>
          <w:p w14:paraId="3AEFF55D" w14:textId="77777777" w:rsidR="00006714" w:rsidRPr="007D14F5" w:rsidRDefault="00006714" w:rsidP="00AD3070">
            <w:pPr>
              <w:pStyle w:val="Default"/>
              <w:rPr>
                <w:rFonts w:asciiTheme="minorHAnsi" w:hAnsiTheme="minorHAnsi" w:cstheme="minorHAnsi"/>
              </w:rPr>
            </w:pPr>
            <w:proofErr w:type="spellStart"/>
            <w:r>
              <w:rPr>
                <w:rFonts w:asciiTheme="minorHAnsi" w:hAnsiTheme="minorHAnsi" w:cstheme="minorHAnsi"/>
              </w:rPr>
              <w:t>Donella</w:t>
            </w:r>
            <w:proofErr w:type="spellEnd"/>
            <w:r>
              <w:rPr>
                <w:rFonts w:asciiTheme="minorHAnsi" w:hAnsiTheme="minorHAnsi" w:cstheme="minorHAnsi"/>
              </w:rPr>
              <w:t xml:space="preserve"> Mills</w:t>
            </w:r>
          </w:p>
        </w:tc>
        <w:tc>
          <w:tcPr>
            <w:tcW w:w="2976" w:type="dxa"/>
          </w:tcPr>
          <w:p w14:paraId="3AEFF55E"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Coalition of Peaks</w:t>
            </w:r>
          </w:p>
        </w:tc>
      </w:tr>
      <w:tr w:rsidR="00006714" w:rsidRPr="007D14F5" w14:paraId="3AEFF562" w14:textId="77777777" w:rsidTr="00AD3070">
        <w:trPr>
          <w:trHeight w:val="151"/>
        </w:trPr>
        <w:tc>
          <w:tcPr>
            <w:tcW w:w="6096" w:type="dxa"/>
          </w:tcPr>
          <w:p w14:paraId="3AEFF560"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Vicki O’Donnell</w:t>
            </w:r>
          </w:p>
        </w:tc>
        <w:tc>
          <w:tcPr>
            <w:tcW w:w="2976" w:type="dxa"/>
          </w:tcPr>
          <w:p w14:paraId="3AEFF561"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Coalition of Peaks</w:t>
            </w:r>
          </w:p>
        </w:tc>
      </w:tr>
      <w:tr w:rsidR="00006714" w:rsidRPr="007D14F5" w14:paraId="3AEFF565" w14:textId="77777777" w:rsidTr="00AD3070">
        <w:trPr>
          <w:trHeight w:val="151"/>
        </w:trPr>
        <w:tc>
          <w:tcPr>
            <w:tcW w:w="6096" w:type="dxa"/>
          </w:tcPr>
          <w:p w14:paraId="3AEFF563" w14:textId="77777777" w:rsidR="00006714" w:rsidRPr="007D14F5" w:rsidRDefault="00006714" w:rsidP="00AD3070">
            <w:pPr>
              <w:pStyle w:val="Default"/>
              <w:rPr>
                <w:rFonts w:asciiTheme="minorHAnsi" w:hAnsiTheme="minorHAnsi" w:cstheme="minorHAnsi"/>
              </w:rPr>
            </w:pPr>
            <w:r>
              <w:rPr>
                <w:rFonts w:asciiTheme="minorHAnsi" w:hAnsiTheme="minorHAnsi" w:cstheme="minorHAnsi"/>
              </w:rPr>
              <w:t>David Warre</w:t>
            </w:r>
            <w:r w:rsidRPr="007D14F5">
              <w:rPr>
                <w:rFonts w:asciiTheme="minorHAnsi" w:hAnsiTheme="minorHAnsi" w:cstheme="minorHAnsi"/>
              </w:rPr>
              <w:t>ner</w:t>
            </w:r>
          </w:p>
        </w:tc>
        <w:tc>
          <w:tcPr>
            <w:tcW w:w="2976" w:type="dxa"/>
          </w:tcPr>
          <w:p w14:paraId="3AEFF564"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Coalition of Peaks</w:t>
            </w:r>
          </w:p>
        </w:tc>
      </w:tr>
      <w:tr w:rsidR="00006714" w:rsidRPr="007D14F5" w14:paraId="3AEFF568" w14:textId="77777777" w:rsidTr="00AD3070">
        <w:trPr>
          <w:trHeight w:val="151"/>
        </w:trPr>
        <w:tc>
          <w:tcPr>
            <w:tcW w:w="6096" w:type="dxa"/>
          </w:tcPr>
          <w:p w14:paraId="3AEFF566"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Katrina Fanning PSM</w:t>
            </w:r>
          </w:p>
        </w:tc>
        <w:tc>
          <w:tcPr>
            <w:tcW w:w="2976" w:type="dxa"/>
          </w:tcPr>
          <w:p w14:paraId="3AEFF567"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Coalition of Peaks</w:t>
            </w:r>
          </w:p>
        </w:tc>
      </w:tr>
      <w:tr w:rsidR="00006714" w:rsidRPr="007D14F5" w14:paraId="3AEFF56B" w14:textId="77777777" w:rsidTr="00AD3070">
        <w:trPr>
          <w:trHeight w:val="151"/>
        </w:trPr>
        <w:tc>
          <w:tcPr>
            <w:tcW w:w="6096" w:type="dxa"/>
          </w:tcPr>
          <w:p w14:paraId="3AEFF569"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John Paterson</w:t>
            </w:r>
          </w:p>
        </w:tc>
        <w:tc>
          <w:tcPr>
            <w:tcW w:w="2976" w:type="dxa"/>
          </w:tcPr>
          <w:p w14:paraId="3AEFF56A"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Coalition of Peaks</w:t>
            </w:r>
          </w:p>
        </w:tc>
      </w:tr>
      <w:tr w:rsidR="00006714" w:rsidRPr="007D14F5" w14:paraId="3AEFF56E" w14:textId="77777777" w:rsidTr="00AD3070">
        <w:trPr>
          <w:trHeight w:val="151"/>
        </w:trPr>
        <w:tc>
          <w:tcPr>
            <w:tcW w:w="6096" w:type="dxa"/>
          </w:tcPr>
          <w:p w14:paraId="3AEFF56C" w14:textId="77777777" w:rsidR="00006714" w:rsidRPr="007D14F5" w:rsidRDefault="00006714" w:rsidP="00AD3070">
            <w:pPr>
              <w:pStyle w:val="Default"/>
              <w:tabs>
                <w:tab w:val="left" w:pos="1140"/>
              </w:tabs>
              <w:rPr>
                <w:rFonts w:asciiTheme="minorHAnsi" w:hAnsiTheme="minorHAnsi" w:cstheme="minorHAnsi"/>
              </w:rPr>
            </w:pPr>
            <w:r>
              <w:rPr>
                <w:rFonts w:asciiTheme="minorHAnsi" w:hAnsiTheme="minorHAnsi" w:cstheme="minorHAnsi"/>
              </w:rPr>
              <w:t>Ruth Miller</w:t>
            </w:r>
          </w:p>
        </w:tc>
        <w:tc>
          <w:tcPr>
            <w:tcW w:w="2976" w:type="dxa"/>
          </w:tcPr>
          <w:p w14:paraId="3AEFF56D" w14:textId="77777777" w:rsidR="00006714" w:rsidRPr="007D14F5" w:rsidRDefault="00006714" w:rsidP="00AD3070">
            <w:pPr>
              <w:pStyle w:val="Default"/>
              <w:rPr>
                <w:rFonts w:asciiTheme="minorHAnsi" w:hAnsiTheme="minorHAnsi" w:cstheme="minorHAnsi"/>
              </w:rPr>
            </w:pPr>
            <w:r>
              <w:rPr>
                <w:rFonts w:asciiTheme="minorHAnsi" w:hAnsiTheme="minorHAnsi" w:cstheme="minorHAnsi"/>
              </w:rPr>
              <w:t>Coalition of Peaks</w:t>
            </w:r>
          </w:p>
        </w:tc>
      </w:tr>
      <w:tr w:rsidR="00006714" w:rsidRPr="007D14F5" w14:paraId="3AEFF571" w14:textId="77777777" w:rsidTr="00AD3070">
        <w:trPr>
          <w:trHeight w:val="151"/>
        </w:trPr>
        <w:tc>
          <w:tcPr>
            <w:tcW w:w="6096" w:type="dxa"/>
          </w:tcPr>
          <w:p w14:paraId="3AEFF56F" w14:textId="77777777" w:rsidR="00006714" w:rsidRPr="00210963" w:rsidRDefault="00006714" w:rsidP="00AD3070">
            <w:pPr>
              <w:pStyle w:val="Default"/>
              <w:rPr>
                <w:rFonts w:asciiTheme="minorHAnsi" w:hAnsiTheme="minorHAnsi" w:cstheme="minorHAnsi"/>
                <w:highlight w:val="yellow"/>
              </w:rPr>
            </w:pPr>
            <w:r>
              <w:rPr>
                <w:rFonts w:asciiTheme="minorHAnsi" w:hAnsiTheme="minorHAnsi" w:cstheme="minorHAnsi"/>
              </w:rPr>
              <w:t xml:space="preserve">The Hon Gabrielle Upton </w:t>
            </w:r>
            <w:r w:rsidRPr="00210963">
              <w:rPr>
                <w:rFonts w:asciiTheme="minorHAnsi" w:hAnsiTheme="minorHAnsi" w:cstheme="minorHAnsi"/>
              </w:rPr>
              <w:t>MP</w:t>
            </w:r>
          </w:p>
        </w:tc>
        <w:tc>
          <w:tcPr>
            <w:tcW w:w="2976" w:type="dxa"/>
          </w:tcPr>
          <w:p w14:paraId="3AEFF570"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New South Wales</w:t>
            </w:r>
          </w:p>
        </w:tc>
      </w:tr>
      <w:tr w:rsidR="00006714" w:rsidRPr="007D14F5" w14:paraId="3AEFF574" w14:textId="77777777" w:rsidTr="00AD3070">
        <w:trPr>
          <w:trHeight w:val="151"/>
        </w:trPr>
        <w:tc>
          <w:tcPr>
            <w:tcW w:w="6096" w:type="dxa"/>
          </w:tcPr>
          <w:p w14:paraId="3AEFF572" w14:textId="77777777" w:rsidR="00006714" w:rsidRPr="00210963" w:rsidRDefault="00006714" w:rsidP="00AD3070">
            <w:pPr>
              <w:pStyle w:val="Default"/>
              <w:rPr>
                <w:rFonts w:asciiTheme="minorHAnsi" w:hAnsiTheme="minorHAnsi" w:cstheme="minorHAnsi"/>
                <w:highlight w:val="yellow"/>
              </w:rPr>
            </w:pPr>
            <w:r w:rsidRPr="00210963">
              <w:rPr>
                <w:rFonts w:asciiTheme="minorHAnsi" w:hAnsiTheme="minorHAnsi" w:cstheme="minorHAnsi"/>
              </w:rPr>
              <w:t>Gabrielle Williams</w:t>
            </w:r>
            <w:r>
              <w:rPr>
                <w:rFonts w:asciiTheme="minorHAnsi" w:hAnsiTheme="minorHAnsi" w:cstheme="minorHAnsi"/>
              </w:rPr>
              <w:t xml:space="preserve"> MP</w:t>
            </w:r>
          </w:p>
        </w:tc>
        <w:tc>
          <w:tcPr>
            <w:tcW w:w="2976" w:type="dxa"/>
          </w:tcPr>
          <w:p w14:paraId="3AEFF573"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Victoria</w:t>
            </w:r>
          </w:p>
        </w:tc>
      </w:tr>
      <w:tr w:rsidR="00006714" w:rsidRPr="007D14F5" w14:paraId="3AEFF577" w14:textId="77777777" w:rsidTr="00AD3070">
        <w:trPr>
          <w:trHeight w:val="151"/>
        </w:trPr>
        <w:tc>
          <w:tcPr>
            <w:tcW w:w="6096" w:type="dxa"/>
          </w:tcPr>
          <w:p w14:paraId="3AEFF575" w14:textId="77777777" w:rsidR="00006714" w:rsidRPr="00210963" w:rsidRDefault="00006714" w:rsidP="00AD3070">
            <w:pPr>
              <w:pStyle w:val="Default"/>
              <w:rPr>
                <w:rFonts w:asciiTheme="minorHAnsi" w:hAnsiTheme="minorHAnsi" w:cstheme="minorHAnsi"/>
                <w:highlight w:val="yellow"/>
              </w:rPr>
            </w:pPr>
            <w:r w:rsidRPr="00210963">
              <w:t>The Hon Craig Crawford MP</w:t>
            </w:r>
          </w:p>
        </w:tc>
        <w:tc>
          <w:tcPr>
            <w:tcW w:w="2976" w:type="dxa"/>
          </w:tcPr>
          <w:p w14:paraId="3AEFF576"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Queensland</w:t>
            </w:r>
          </w:p>
        </w:tc>
      </w:tr>
      <w:tr w:rsidR="00006714" w:rsidRPr="007D14F5" w14:paraId="3AEFF57A" w14:textId="77777777" w:rsidTr="00AD3070">
        <w:trPr>
          <w:trHeight w:val="151"/>
        </w:trPr>
        <w:tc>
          <w:tcPr>
            <w:tcW w:w="6096" w:type="dxa"/>
          </w:tcPr>
          <w:p w14:paraId="3AEFF578" w14:textId="77777777" w:rsidR="00006714" w:rsidRPr="00210963" w:rsidRDefault="00006714" w:rsidP="00AD3070">
            <w:pPr>
              <w:pStyle w:val="Default"/>
              <w:rPr>
                <w:rFonts w:asciiTheme="minorHAnsi" w:hAnsiTheme="minorHAnsi" w:cstheme="minorHAnsi"/>
                <w:highlight w:val="yellow"/>
              </w:rPr>
            </w:pPr>
            <w:r w:rsidRPr="00210963">
              <w:rPr>
                <w:rFonts w:asciiTheme="minorHAnsi" w:hAnsiTheme="minorHAnsi" w:cstheme="minorHAnsi"/>
              </w:rPr>
              <w:t>The Hon Ben Wyatt MLA</w:t>
            </w:r>
          </w:p>
        </w:tc>
        <w:tc>
          <w:tcPr>
            <w:tcW w:w="2976" w:type="dxa"/>
          </w:tcPr>
          <w:p w14:paraId="3AEFF579"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Western Australia</w:t>
            </w:r>
          </w:p>
        </w:tc>
      </w:tr>
      <w:tr w:rsidR="00006714" w:rsidRPr="007D14F5" w14:paraId="3AEFF57D" w14:textId="77777777" w:rsidTr="00AD3070">
        <w:trPr>
          <w:trHeight w:val="151"/>
        </w:trPr>
        <w:tc>
          <w:tcPr>
            <w:tcW w:w="6096" w:type="dxa"/>
          </w:tcPr>
          <w:p w14:paraId="3AEFF57B" w14:textId="77777777" w:rsidR="00006714" w:rsidRPr="00210963" w:rsidRDefault="00006714" w:rsidP="00AD3070">
            <w:pPr>
              <w:pStyle w:val="Default"/>
              <w:rPr>
                <w:rFonts w:asciiTheme="minorHAnsi" w:hAnsiTheme="minorHAnsi" w:cstheme="minorHAnsi"/>
                <w:highlight w:val="yellow"/>
              </w:rPr>
            </w:pPr>
            <w:r w:rsidRPr="00210963">
              <w:rPr>
                <w:rFonts w:asciiTheme="minorHAnsi" w:hAnsiTheme="minorHAnsi" w:cstheme="minorHAnsi"/>
              </w:rPr>
              <w:t>The Hon Steven Marshall</w:t>
            </w:r>
            <w:r>
              <w:rPr>
                <w:rFonts w:asciiTheme="minorHAnsi" w:hAnsiTheme="minorHAnsi" w:cstheme="minorHAnsi"/>
              </w:rPr>
              <w:t xml:space="preserve"> MP</w:t>
            </w:r>
          </w:p>
        </w:tc>
        <w:tc>
          <w:tcPr>
            <w:tcW w:w="2976" w:type="dxa"/>
          </w:tcPr>
          <w:p w14:paraId="3AEFF57C"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South Australia</w:t>
            </w:r>
          </w:p>
        </w:tc>
      </w:tr>
      <w:tr w:rsidR="00006714" w:rsidRPr="007D14F5" w14:paraId="3AEFF580" w14:textId="77777777" w:rsidTr="00AD3070">
        <w:trPr>
          <w:trHeight w:val="151"/>
        </w:trPr>
        <w:tc>
          <w:tcPr>
            <w:tcW w:w="6096" w:type="dxa"/>
          </w:tcPr>
          <w:p w14:paraId="3AEFF57E" w14:textId="77777777" w:rsidR="00006714" w:rsidRPr="00210963" w:rsidRDefault="00006714" w:rsidP="00AD3070">
            <w:pPr>
              <w:pStyle w:val="Default"/>
              <w:rPr>
                <w:rFonts w:asciiTheme="minorHAnsi" w:hAnsiTheme="minorHAnsi" w:cstheme="minorHAnsi"/>
                <w:highlight w:val="yellow"/>
              </w:rPr>
            </w:pPr>
            <w:r w:rsidRPr="00210963">
              <w:t>The</w:t>
            </w:r>
            <w:r w:rsidRPr="00210963">
              <w:rPr>
                <w:rFonts w:asciiTheme="minorHAnsi" w:hAnsiTheme="minorHAnsi" w:cstheme="minorHAnsi"/>
              </w:rPr>
              <w:t xml:space="preserve"> Hon Roger </w:t>
            </w:r>
            <w:proofErr w:type="spellStart"/>
            <w:r w:rsidRPr="00210963">
              <w:rPr>
                <w:rFonts w:asciiTheme="minorHAnsi" w:hAnsiTheme="minorHAnsi" w:cstheme="minorHAnsi"/>
              </w:rPr>
              <w:t>Jaensch</w:t>
            </w:r>
            <w:proofErr w:type="spellEnd"/>
            <w:r w:rsidRPr="00210963">
              <w:rPr>
                <w:rFonts w:asciiTheme="minorHAnsi" w:hAnsiTheme="minorHAnsi" w:cstheme="minorHAnsi"/>
              </w:rPr>
              <w:t xml:space="preserve"> MP</w:t>
            </w:r>
          </w:p>
        </w:tc>
        <w:tc>
          <w:tcPr>
            <w:tcW w:w="2976" w:type="dxa"/>
          </w:tcPr>
          <w:p w14:paraId="3AEFF57F"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Tasmania</w:t>
            </w:r>
          </w:p>
        </w:tc>
      </w:tr>
      <w:tr w:rsidR="00006714" w:rsidRPr="007D14F5" w14:paraId="3AEFF583" w14:textId="77777777" w:rsidTr="00AD3070">
        <w:trPr>
          <w:trHeight w:val="151"/>
        </w:trPr>
        <w:tc>
          <w:tcPr>
            <w:tcW w:w="6096" w:type="dxa"/>
          </w:tcPr>
          <w:p w14:paraId="3AEFF581" w14:textId="77777777" w:rsidR="00006714" w:rsidRPr="00210963" w:rsidRDefault="00006714" w:rsidP="00AD3070">
            <w:pPr>
              <w:pStyle w:val="Default"/>
              <w:rPr>
                <w:rFonts w:asciiTheme="minorHAnsi" w:hAnsiTheme="minorHAnsi" w:cstheme="minorHAnsi"/>
                <w:highlight w:val="yellow"/>
              </w:rPr>
            </w:pPr>
            <w:r w:rsidRPr="00210963">
              <w:rPr>
                <w:rFonts w:asciiTheme="minorHAnsi" w:hAnsiTheme="minorHAnsi" w:cstheme="minorHAnsi"/>
              </w:rPr>
              <w:t>Rachel Stephen-Smith MLA</w:t>
            </w:r>
          </w:p>
        </w:tc>
        <w:tc>
          <w:tcPr>
            <w:tcW w:w="2976" w:type="dxa"/>
          </w:tcPr>
          <w:p w14:paraId="3AEFF582"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Australian Capital Territory</w:t>
            </w:r>
          </w:p>
        </w:tc>
      </w:tr>
      <w:tr w:rsidR="00006714" w:rsidRPr="007D14F5" w14:paraId="3AEFF586" w14:textId="77777777" w:rsidTr="00AD3070">
        <w:trPr>
          <w:trHeight w:val="151"/>
        </w:trPr>
        <w:tc>
          <w:tcPr>
            <w:tcW w:w="6096" w:type="dxa"/>
          </w:tcPr>
          <w:p w14:paraId="3AEFF584" w14:textId="77777777" w:rsidR="00006714" w:rsidRPr="00210963" w:rsidRDefault="00006714" w:rsidP="00AD3070">
            <w:pPr>
              <w:pStyle w:val="Default"/>
              <w:rPr>
                <w:rFonts w:asciiTheme="minorHAnsi" w:hAnsiTheme="minorHAnsi" w:cstheme="minorHAnsi"/>
                <w:highlight w:val="yellow"/>
              </w:rPr>
            </w:pPr>
            <w:r w:rsidRPr="00210963">
              <w:rPr>
                <w:rFonts w:asciiTheme="minorHAnsi" w:hAnsiTheme="minorHAnsi" w:cstheme="minorHAnsi"/>
              </w:rPr>
              <w:t xml:space="preserve">The Hon Selena </w:t>
            </w:r>
            <w:proofErr w:type="spellStart"/>
            <w:r w:rsidRPr="00210963">
              <w:rPr>
                <w:rFonts w:asciiTheme="minorHAnsi" w:hAnsiTheme="minorHAnsi" w:cstheme="minorHAnsi"/>
              </w:rPr>
              <w:t>Uibo</w:t>
            </w:r>
            <w:proofErr w:type="spellEnd"/>
            <w:r w:rsidRPr="00210963">
              <w:rPr>
                <w:rFonts w:asciiTheme="minorHAnsi" w:hAnsiTheme="minorHAnsi" w:cstheme="minorHAnsi"/>
              </w:rPr>
              <w:t xml:space="preserve"> MLA</w:t>
            </w:r>
          </w:p>
        </w:tc>
        <w:tc>
          <w:tcPr>
            <w:tcW w:w="2976" w:type="dxa"/>
          </w:tcPr>
          <w:p w14:paraId="3AEFF585"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Northern Territory</w:t>
            </w:r>
          </w:p>
        </w:tc>
      </w:tr>
      <w:tr w:rsidR="00006714" w:rsidRPr="007D14F5" w14:paraId="3AEFF589" w14:textId="77777777" w:rsidTr="00AD3070">
        <w:trPr>
          <w:trHeight w:val="151"/>
        </w:trPr>
        <w:tc>
          <w:tcPr>
            <w:tcW w:w="6096" w:type="dxa"/>
          </w:tcPr>
          <w:p w14:paraId="3AEFF587"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Mayor David O’Loughlin</w:t>
            </w:r>
          </w:p>
        </w:tc>
        <w:tc>
          <w:tcPr>
            <w:tcW w:w="2976" w:type="dxa"/>
          </w:tcPr>
          <w:p w14:paraId="3AEFF588" w14:textId="77777777" w:rsidR="00006714" w:rsidRPr="007D14F5" w:rsidRDefault="00006714" w:rsidP="00AD3070">
            <w:pPr>
              <w:pStyle w:val="Default"/>
              <w:rPr>
                <w:rFonts w:asciiTheme="minorHAnsi" w:hAnsiTheme="minorHAnsi" w:cstheme="minorHAnsi"/>
              </w:rPr>
            </w:pPr>
            <w:r w:rsidRPr="007D14F5">
              <w:rPr>
                <w:rFonts w:asciiTheme="minorHAnsi" w:hAnsiTheme="minorHAnsi" w:cstheme="minorHAnsi"/>
              </w:rPr>
              <w:t>Australian Local Government Association</w:t>
            </w:r>
          </w:p>
        </w:tc>
      </w:tr>
    </w:tbl>
    <w:p w14:paraId="3AEFF58A" w14:textId="77777777" w:rsidR="00006714" w:rsidRPr="007D14F5" w:rsidRDefault="00006714" w:rsidP="00006714">
      <w:pPr>
        <w:spacing w:after="120" w:line="240" w:lineRule="auto"/>
        <w:rPr>
          <w:rFonts w:asciiTheme="minorHAnsi" w:hAnsiTheme="minorHAnsi" w:cstheme="minorHAnsi"/>
          <w:sz w:val="24"/>
          <w:szCs w:val="24"/>
        </w:rPr>
      </w:pPr>
    </w:p>
    <w:p w14:paraId="3AEFF58B" w14:textId="77777777" w:rsidR="00F75241" w:rsidRDefault="00EA3493"/>
    <w:sectPr w:rsidR="00F75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Calibri"/>
    <w:panose1 w:val="00000400000000000000"/>
    <w:charset w:val="00"/>
    <w:family w:val="modern"/>
    <w:notTrueType/>
    <w:pitch w:val="variable"/>
    <w:sig w:usb0="00000007" w:usb1="00000000" w:usb2="00000000" w:usb3="00000000" w:csb0="00000093" w:csb1="00000000"/>
  </w:font>
  <w:font w:name="Minion Pro">
    <w:altName w:val="Sitka Small"/>
    <w:panose1 w:val="02040503050306020203"/>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A0D19"/>
    <w:multiLevelType w:val="hybridMultilevel"/>
    <w:tmpl w:val="6CB49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14"/>
    <w:rsid w:val="00006714"/>
    <w:rsid w:val="000F6F4A"/>
    <w:rsid w:val="005017C0"/>
    <w:rsid w:val="00807C72"/>
    <w:rsid w:val="00E960E0"/>
    <w:rsid w:val="00EA3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F530"/>
  <w15:chartTrackingRefBased/>
  <w15:docId w15:val="{E5C13CEE-050C-4EE2-9303-993A9CCC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14"/>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006714"/>
    <w:pPr>
      <w:pBdr>
        <w:bottom w:val="single" w:sz="12" w:space="1" w:color="8E744B"/>
      </w:pBdr>
      <w:spacing w:after="200" w:line="276" w:lineRule="auto"/>
      <w:outlineLvl w:val="0"/>
    </w:pPr>
    <w:rPr>
      <w:rFonts w:ascii="Montserrat Semi Bold" w:hAnsi="Montserrat Semi Bold"/>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714"/>
    <w:rPr>
      <w:rFonts w:ascii="Montserrat Semi Bold" w:hAnsi="Montserrat Semi Bold"/>
      <w:caps/>
    </w:rPr>
  </w:style>
  <w:style w:type="paragraph" w:customStyle="1" w:styleId="Default">
    <w:name w:val="Default"/>
    <w:rsid w:val="000067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DOC20-181634</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1AE10-34BA-4CFA-9BDE-794F3D7E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4A676-3496-4ECD-9288-619FAD9C53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F104C10C-3BA9-485C-B574-F204130A7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4707</Characters>
  <Application>Microsoft Office Word</Application>
  <DocSecurity>0</DocSecurity>
  <Lines>114</Lines>
  <Paragraphs>74</Paragraphs>
  <ScaleCrop>false</ScaleCrop>
  <HeadingPairs>
    <vt:vector size="2" baseType="variant">
      <vt:variant>
        <vt:lpstr>Title</vt:lpstr>
      </vt:variant>
      <vt:variant>
        <vt:i4>1</vt:i4>
      </vt:variant>
    </vt:vector>
  </HeadingPairs>
  <TitlesOfParts>
    <vt:vector size="1" baseType="lpstr">
      <vt:lpstr>Third Meeting of the Joint Council on Closing the Gap - Communique 3 July 2020</vt:lpstr>
    </vt:vector>
  </TitlesOfParts>
  <Company>Department of the Prime Minister and Cabinet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Meeting of the Joint Council on Closing the Gap - Communique 3 July 2020</dc:title>
  <dc:subject/>
  <dc:creator>Joint Council on Closing the Gap</dc:creator>
  <cp:keywords/>
  <dc:description/>
  <cp:revision>4</cp:revision>
  <dcterms:created xsi:type="dcterms:W3CDTF">2020-07-03T05:44:00Z</dcterms:created>
  <dcterms:modified xsi:type="dcterms:W3CDTF">2020-07-03T06:12:00Z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HPRMSecurityCaveat">
    <vt:lpwstr/>
  </property>
  <property fmtid="{D5CDD505-2E9C-101B-9397-08002B2CF9AE}" pid="6" name="PMC.ESearch.TagGeneratedTime">
    <vt:lpwstr>2020-07-03T16:13:20</vt:lpwstr>
  </property>
</Properties>
</file>