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BB" w:rsidRDefault="00C46DBB" w:rsidP="00C46DBB">
      <w:pPr>
        <w:pStyle w:val="Heading1"/>
      </w:pPr>
      <w:r>
        <w:t>Priority Reforms under the National Agreement on Closing the Gap</w:t>
      </w:r>
    </w:p>
    <w:p w:rsidR="00C46DBB" w:rsidRDefault="00C46DBB" w:rsidP="00C46DBB">
      <w:pPr>
        <w:rPr>
          <w:lang w:val="en-US"/>
        </w:rPr>
      </w:pPr>
      <w:r>
        <w:rPr>
          <w:lang w:val="en-US"/>
        </w:rPr>
        <w:t xml:space="preserve">The National Agreement on Closing the Gap is built around four new Priority Reforms that have been directly informed by engagements with Aboriginal and Torres Strait Islander people. </w:t>
      </w:r>
    </w:p>
    <w:p w:rsidR="00C46DBB" w:rsidRDefault="00C46DBB" w:rsidP="00C46DBB">
      <w:pPr>
        <w:rPr>
          <w:lang w:val="en-US"/>
        </w:rPr>
      </w:pPr>
      <w:r>
        <w:rPr>
          <w:lang w:val="en-US"/>
        </w:rPr>
        <w:t>These reforms are central to the Agreement and will change the way governments work with Aboriginal and Torres Strait Islander people and communities.</w:t>
      </w:r>
    </w:p>
    <w:p w:rsidR="00F74E93" w:rsidRPr="00F74E93" w:rsidRDefault="00F74E93" w:rsidP="00F74E93">
      <w:pPr>
        <w:rPr>
          <w:lang w:val="en-US"/>
        </w:rPr>
      </w:pPr>
    </w:p>
    <w:p w:rsidR="0022607A" w:rsidRDefault="0022607A" w:rsidP="00C46DBB">
      <w:pPr>
        <w:pStyle w:val="Heading2"/>
      </w:pPr>
      <w:r w:rsidRPr="00C46DBB">
        <w:rPr>
          <w:b/>
        </w:rPr>
        <w:t>Priority Reform One</w:t>
      </w:r>
      <w:r>
        <w:t xml:space="preserve"> – Formal P</w:t>
      </w:r>
      <w:r w:rsidR="00FF59AF">
        <w:t xml:space="preserve">artnerships and Shared Decision </w:t>
      </w:r>
      <w:r>
        <w:t>Making</w:t>
      </w:r>
    </w:p>
    <w:p w:rsidR="00C46DBB" w:rsidRPr="001A5281" w:rsidRDefault="00C46DBB" w:rsidP="00C46DBB">
      <w:pPr>
        <w:rPr>
          <w:lang w:val="en-US"/>
        </w:rPr>
      </w:pPr>
      <w:r>
        <w:rPr>
          <w:lang w:val="en-US"/>
        </w:rPr>
        <w:t xml:space="preserve">Genuine partnership is critical to accelerating policy and place-based progress towards </w:t>
      </w:r>
      <w:proofErr w:type="gramStart"/>
      <w:r>
        <w:rPr>
          <w:lang w:val="en-US"/>
        </w:rPr>
        <w:t>Closing</w:t>
      </w:r>
      <w:proofErr w:type="gramEnd"/>
      <w:r>
        <w:rPr>
          <w:lang w:val="en-US"/>
        </w:rPr>
        <w:t xml:space="preserve"> the Gap.</w:t>
      </w:r>
    </w:p>
    <w:p w:rsidR="00C46DBB" w:rsidRDefault="00C46DBB" w:rsidP="0022607A">
      <w:pPr>
        <w:rPr>
          <w:lang w:val="en-US"/>
        </w:rPr>
      </w:pPr>
      <w:r>
        <w:rPr>
          <w:lang w:val="en-US"/>
        </w:rPr>
        <w:t xml:space="preserve">Governments commit to sharing decision making with Aboriginal and Torres Strait Islander people and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>.</w:t>
      </w:r>
    </w:p>
    <w:p w:rsidR="00C46DBB" w:rsidRPr="00C46DBB" w:rsidRDefault="00C46DBB" w:rsidP="0022607A">
      <w:pPr>
        <w:rPr>
          <w:lang w:val="en-US"/>
        </w:rPr>
      </w:pPr>
    </w:p>
    <w:p w:rsidR="0022607A" w:rsidRDefault="0022607A" w:rsidP="00C46DBB">
      <w:pPr>
        <w:pStyle w:val="Heading2"/>
      </w:pPr>
      <w:r w:rsidRPr="00C46DBB">
        <w:rPr>
          <w:b/>
        </w:rPr>
        <w:t>Priority Reform Two</w:t>
      </w:r>
      <w:r>
        <w:t xml:space="preserve"> – Building the Community-Controlled Sector</w:t>
      </w:r>
    </w:p>
    <w:p w:rsidR="00C46DBB" w:rsidRDefault="00C46DBB" w:rsidP="00C46DBB">
      <w:pPr>
        <w:rPr>
          <w:lang w:val="en-US"/>
        </w:rPr>
      </w:pPr>
      <w:r>
        <w:rPr>
          <w:lang w:val="en-US"/>
        </w:rPr>
        <w:t>Aboriginal and Torres Strait Islander community-controlled services usually achieve better results, employ more Aboriginal and Torres Strait Islander people, and can be given preference over mainstream services.</w:t>
      </w:r>
    </w:p>
    <w:p w:rsidR="00C46DBB" w:rsidRDefault="00C46DBB" w:rsidP="00C46DBB">
      <w:pPr>
        <w:rPr>
          <w:lang w:val="en-US"/>
        </w:rPr>
      </w:pPr>
      <w:r>
        <w:rPr>
          <w:lang w:val="en-US"/>
        </w:rPr>
        <w:t xml:space="preserve">Governments commit to building formal Aboriginal and Torres Strait Islander community-controlled sectors to deliver services to support </w:t>
      </w:r>
      <w:proofErr w:type="gramStart"/>
      <w:r>
        <w:rPr>
          <w:lang w:val="en-US"/>
        </w:rPr>
        <w:t>Closing</w:t>
      </w:r>
      <w:proofErr w:type="gramEnd"/>
      <w:r>
        <w:rPr>
          <w:lang w:val="en-US"/>
        </w:rPr>
        <w:t xml:space="preserve"> the Gap.</w:t>
      </w:r>
    </w:p>
    <w:p w:rsidR="00C46DBB" w:rsidRDefault="00C46DBB" w:rsidP="0022607A"/>
    <w:p w:rsidR="0022607A" w:rsidRDefault="0022607A" w:rsidP="00C46DBB">
      <w:pPr>
        <w:pStyle w:val="Heading2"/>
      </w:pPr>
      <w:r w:rsidRPr="00C46DBB">
        <w:rPr>
          <w:b/>
        </w:rPr>
        <w:t>Priority Reform Three</w:t>
      </w:r>
      <w:r>
        <w:t xml:space="preserve"> – Transforming Government </w:t>
      </w:r>
      <w:proofErr w:type="spellStart"/>
      <w:r>
        <w:t>Organisations</w:t>
      </w:r>
      <w:proofErr w:type="spellEnd"/>
    </w:p>
    <w:p w:rsidR="00C46DBB" w:rsidRDefault="00C46DBB" w:rsidP="00C46DBB">
      <w:pPr>
        <w:rPr>
          <w:lang w:val="en-US"/>
        </w:rPr>
      </w:pPr>
      <w:r>
        <w:rPr>
          <w:lang w:val="en-US"/>
        </w:rPr>
        <w:t xml:space="preserve">Effective mainstream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should understand and </w:t>
      </w:r>
      <w:proofErr w:type="spellStart"/>
      <w:r>
        <w:rPr>
          <w:lang w:val="en-US"/>
        </w:rPr>
        <w:t>recognise</w:t>
      </w:r>
      <w:proofErr w:type="spellEnd"/>
      <w:r>
        <w:rPr>
          <w:lang w:val="en-US"/>
        </w:rPr>
        <w:t xml:space="preserve"> what is happening in communities; </w:t>
      </w:r>
      <w:proofErr w:type="spellStart"/>
      <w:r>
        <w:rPr>
          <w:lang w:val="en-US"/>
        </w:rPr>
        <w:t>recognising</w:t>
      </w:r>
      <w:proofErr w:type="spellEnd"/>
      <w:r>
        <w:rPr>
          <w:lang w:val="en-US"/>
        </w:rPr>
        <w:t xml:space="preserve"> and understanding the skills that Aboriginal and Torres Strait Islander people hold.</w:t>
      </w:r>
    </w:p>
    <w:p w:rsidR="00C46DBB" w:rsidRDefault="00C46DBB" w:rsidP="00C46DBB">
      <w:pPr>
        <w:rPr>
          <w:lang w:val="en-US"/>
        </w:rPr>
      </w:pPr>
      <w:r>
        <w:rPr>
          <w:lang w:val="en-US"/>
        </w:rPr>
        <w:t xml:space="preserve">Governments commit to systemic and structural transformation of mainstream government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to improve accountability, and to respond to the needs of Aboriginal and Torres Strait Islander people.</w:t>
      </w:r>
    </w:p>
    <w:p w:rsidR="00C46DBB" w:rsidRDefault="00C46DBB" w:rsidP="0022607A"/>
    <w:p w:rsidR="0022607A" w:rsidRPr="0022607A" w:rsidRDefault="0022607A" w:rsidP="00C46DBB">
      <w:pPr>
        <w:pStyle w:val="Heading2"/>
      </w:pPr>
      <w:r w:rsidRPr="00C46DBB">
        <w:rPr>
          <w:b/>
        </w:rPr>
        <w:lastRenderedPageBreak/>
        <w:t>Priority Reform Four</w:t>
      </w:r>
      <w:r>
        <w:t xml:space="preserve"> – Shared Access to Data</w:t>
      </w:r>
      <w:r>
        <w:t xml:space="preserve"> </w:t>
      </w:r>
      <w:r w:rsidRPr="0022607A">
        <w:t>and Information at a Regional Leve</w:t>
      </w:r>
      <w:r>
        <w:t>l</w:t>
      </w:r>
    </w:p>
    <w:p w:rsidR="00C46DBB" w:rsidRDefault="00C46DBB" w:rsidP="00C46DBB">
      <w:pPr>
        <w:rPr>
          <w:lang w:val="en-US"/>
        </w:rPr>
      </w:pPr>
      <w:r>
        <w:rPr>
          <w:lang w:val="en-US"/>
        </w:rPr>
        <w:t xml:space="preserve">Disaggregated data and information is most useful to Aboriginal and Torres Strait Islander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and communities. It provides a more comprehensive picture of what is happening in their communities and supports better decision making about their futures.</w:t>
      </w:r>
    </w:p>
    <w:p w:rsidR="00C46DBB" w:rsidRDefault="00C46DBB" w:rsidP="00C46DBB">
      <w:pPr>
        <w:rPr>
          <w:lang w:val="en-US"/>
        </w:rPr>
      </w:pPr>
      <w:r>
        <w:rPr>
          <w:lang w:val="en-US"/>
        </w:rPr>
        <w:t xml:space="preserve">Governments commit to enable shared access to location-specific data and information for Aboriginal and Torres Strait Islander communities and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>.</w:t>
      </w:r>
    </w:p>
    <w:p w:rsidR="0022607A" w:rsidRDefault="0022607A" w:rsidP="0022607A">
      <w:bookmarkStart w:id="0" w:name="_GoBack"/>
      <w:bookmarkEnd w:id="0"/>
      <w:r>
        <w:br w:type="page"/>
      </w:r>
    </w:p>
    <w:p w:rsidR="00D336B1" w:rsidRDefault="00D336B1" w:rsidP="00D336B1"/>
    <w:sectPr w:rsidR="00D336B1" w:rsidSect="007154E5">
      <w:headerReference w:type="default" r:id="rId8"/>
      <w:footerReference w:type="default" r:id="rId9"/>
      <w:pgSz w:w="11906" w:h="16838"/>
      <w:pgMar w:top="241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49" w:rsidRDefault="000E6C49" w:rsidP="000E6C49">
      <w:pPr>
        <w:spacing w:after="0" w:line="240" w:lineRule="auto"/>
      </w:pPr>
      <w:r>
        <w:separator/>
      </w:r>
    </w:p>
  </w:endnote>
  <w:endnote w:type="continuationSeparator" w:id="0">
    <w:p w:rsidR="000E6C49" w:rsidRDefault="000E6C49" w:rsidP="000E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49" w:rsidRDefault="000E6C49" w:rsidP="000E6C49">
    <w:pPr>
      <w:pStyle w:val="Footer"/>
      <w:rPr>
        <w:noProof/>
        <w:lang w:eastAsia="en-AU"/>
      </w:rPr>
    </w:pPr>
  </w:p>
  <w:p w:rsidR="000E6C49" w:rsidRPr="000E6C49" w:rsidRDefault="000E6C49" w:rsidP="000E6C49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-901700</wp:posOffset>
          </wp:positionH>
          <wp:positionV relativeFrom="margin">
            <wp:posOffset>9857105</wp:posOffset>
          </wp:positionV>
          <wp:extent cx="7621270" cy="1968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G-Partnership-followpag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222"/>
                  <a:stretch/>
                </pic:blipFill>
                <pic:spPr bwMode="auto">
                  <a:xfrm>
                    <a:off x="0" y="0"/>
                    <a:ext cx="7621270" cy="19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49" w:rsidRDefault="000E6C49" w:rsidP="000E6C49">
      <w:pPr>
        <w:spacing w:after="0" w:line="240" w:lineRule="auto"/>
      </w:pPr>
      <w:r>
        <w:separator/>
      </w:r>
    </w:p>
  </w:footnote>
  <w:footnote w:type="continuationSeparator" w:id="0">
    <w:p w:rsidR="000E6C49" w:rsidRDefault="000E6C49" w:rsidP="000E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49" w:rsidRDefault="000E6C4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-901700</wp:posOffset>
          </wp:positionH>
          <wp:positionV relativeFrom="margin">
            <wp:posOffset>-1532284</wp:posOffset>
          </wp:positionV>
          <wp:extent cx="7550150" cy="938541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G-Partnership-followp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938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B9C"/>
    <w:multiLevelType w:val="hybridMultilevel"/>
    <w:tmpl w:val="433CE6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E1483"/>
    <w:multiLevelType w:val="hybridMultilevel"/>
    <w:tmpl w:val="EF24E1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160C"/>
    <w:multiLevelType w:val="hybridMultilevel"/>
    <w:tmpl w:val="FDA0693A"/>
    <w:lvl w:ilvl="0" w:tplc="3F3C5BC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C77446DA">
      <w:numFmt w:val="bullet"/>
      <w:lvlText w:val="•"/>
      <w:lvlJc w:val="left"/>
      <w:pPr>
        <w:ind w:left="1461" w:hanging="360"/>
      </w:pPr>
      <w:rPr>
        <w:lang w:val="en-US" w:eastAsia="en-US" w:bidi="en-US"/>
      </w:rPr>
    </w:lvl>
    <w:lvl w:ilvl="2" w:tplc="6B9CE1FC">
      <w:numFmt w:val="bullet"/>
      <w:lvlText w:val="•"/>
      <w:lvlJc w:val="left"/>
      <w:pPr>
        <w:ind w:left="2083" w:hanging="360"/>
      </w:pPr>
      <w:rPr>
        <w:lang w:val="en-US" w:eastAsia="en-US" w:bidi="en-US"/>
      </w:rPr>
    </w:lvl>
    <w:lvl w:ilvl="3" w:tplc="10863DAE">
      <w:numFmt w:val="bullet"/>
      <w:lvlText w:val="•"/>
      <w:lvlJc w:val="left"/>
      <w:pPr>
        <w:ind w:left="2705" w:hanging="360"/>
      </w:pPr>
      <w:rPr>
        <w:lang w:val="en-US" w:eastAsia="en-US" w:bidi="en-US"/>
      </w:rPr>
    </w:lvl>
    <w:lvl w:ilvl="4" w:tplc="AA26238C">
      <w:numFmt w:val="bullet"/>
      <w:lvlText w:val="•"/>
      <w:lvlJc w:val="left"/>
      <w:pPr>
        <w:ind w:left="3327" w:hanging="360"/>
      </w:pPr>
      <w:rPr>
        <w:lang w:val="en-US" w:eastAsia="en-US" w:bidi="en-US"/>
      </w:rPr>
    </w:lvl>
    <w:lvl w:ilvl="5" w:tplc="398068BA">
      <w:numFmt w:val="bullet"/>
      <w:lvlText w:val="•"/>
      <w:lvlJc w:val="left"/>
      <w:pPr>
        <w:ind w:left="3949" w:hanging="360"/>
      </w:pPr>
      <w:rPr>
        <w:lang w:val="en-US" w:eastAsia="en-US" w:bidi="en-US"/>
      </w:rPr>
    </w:lvl>
    <w:lvl w:ilvl="6" w:tplc="3D2AC3FC">
      <w:numFmt w:val="bullet"/>
      <w:lvlText w:val="•"/>
      <w:lvlJc w:val="left"/>
      <w:pPr>
        <w:ind w:left="4570" w:hanging="360"/>
      </w:pPr>
      <w:rPr>
        <w:lang w:val="en-US" w:eastAsia="en-US" w:bidi="en-US"/>
      </w:rPr>
    </w:lvl>
    <w:lvl w:ilvl="7" w:tplc="49222ABE">
      <w:numFmt w:val="bullet"/>
      <w:lvlText w:val="•"/>
      <w:lvlJc w:val="left"/>
      <w:pPr>
        <w:ind w:left="5192" w:hanging="360"/>
      </w:pPr>
      <w:rPr>
        <w:lang w:val="en-US" w:eastAsia="en-US" w:bidi="en-US"/>
      </w:rPr>
    </w:lvl>
    <w:lvl w:ilvl="8" w:tplc="15861204">
      <w:numFmt w:val="bullet"/>
      <w:lvlText w:val="•"/>
      <w:lvlJc w:val="left"/>
      <w:pPr>
        <w:ind w:left="5814" w:hanging="360"/>
      </w:pPr>
      <w:rPr>
        <w:lang w:val="en-US" w:eastAsia="en-US" w:bidi="en-US"/>
      </w:rPr>
    </w:lvl>
  </w:abstractNum>
  <w:abstractNum w:abstractNumId="3" w15:restartNumberingAfterBreak="0">
    <w:nsid w:val="1482775B"/>
    <w:multiLevelType w:val="multilevel"/>
    <w:tmpl w:val="8B3E6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6551A6"/>
    <w:multiLevelType w:val="hybridMultilevel"/>
    <w:tmpl w:val="21925086"/>
    <w:lvl w:ilvl="0" w:tplc="90B4E3C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FBFEF828">
      <w:numFmt w:val="bullet"/>
      <w:lvlText w:val="•"/>
      <w:lvlJc w:val="left"/>
      <w:pPr>
        <w:ind w:left="1461" w:hanging="360"/>
      </w:pPr>
      <w:rPr>
        <w:lang w:val="en-US" w:eastAsia="en-US" w:bidi="en-US"/>
      </w:rPr>
    </w:lvl>
    <w:lvl w:ilvl="2" w:tplc="C37C042E">
      <w:numFmt w:val="bullet"/>
      <w:lvlText w:val="•"/>
      <w:lvlJc w:val="left"/>
      <w:pPr>
        <w:ind w:left="2083" w:hanging="360"/>
      </w:pPr>
      <w:rPr>
        <w:lang w:val="en-US" w:eastAsia="en-US" w:bidi="en-US"/>
      </w:rPr>
    </w:lvl>
    <w:lvl w:ilvl="3" w:tplc="CF568F3E">
      <w:numFmt w:val="bullet"/>
      <w:lvlText w:val="•"/>
      <w:lvlJc w:val="left"/>
      <w:pPr>
        <w:ind w:left="2705" w:hanging="360"/>
      </w:pPr>
      <w:rPr>
        <w:lang w:val="en-US" w:eastAsia="en-US" w:bidi="en-US"/>
      </w:rPr>
    </w:lvl>
    <w:lvl w:ilvl="4" w:tplc="D2906A44">
      <w:numFmt w:val="bullet"/>
      <w:lvlText w:val="•"/>
      <w:lvlJc w:val="left"/>
      <w:pPr>
        <w:ind w:left="3327" w:hanging="360"/>
      </w:pPr>
      <w:rPr>
        <w:lang w:val="en-US" w:eastAsia="en-US" w:bidi="en-US"/>
      </w:rPr>
    </w:lvl>
    <w:lvl w:ilvl="5" w:tplc="2CD0707E">
      <w:numFmt w:val="bullet"/>
      <w:lvlText w:val="•"/>
      <w:lvlJc w:val="left"/>
      <w:pPr>
        <w:ind w:left="3949" w:hanging="360"/>
      </w:pPr>
      <w:rPr>
        <w:lang w:val="en-US" w:eastAsia="en-US" w:bidi="en-US"/>
      </w:rPr>
    </w:lvl>
    <w:lvl w:ilvl="6" w:tplc="F9BC5B26">
      <w:numFmt w:val="bullet"/>
      <w:lvlText w:val="•"/>
      <w:lvlJc w:val="left"/>
      <w:pPr>
        <w:ind w:left="4570" w:hanging="360"/>
      </w:pPr>
      <w:rPr>
        <w:lang w:val="en-US" w:eastAsia="en-US" w:bidi="en-US"/>
      </w:rPr>
    </w:lvl>
    <w:lvl w:ilvl="7" w:tplc="5E3C91D2">
      <w:numFmt w:val="bullet"/>
      <w:lvlText w:val="•"/>
      <w:lvlJc w:val="left"/>
      <w:pPr>
        <w:ind w:left="5192" w:hanging="360"/>
      </w:pPr>
      <w:rPr>
        <w:lang w:val="en-US" w:eastAsia="en-US" w:bidi="en-US"/>
      </w:rPr>
    </w:lvl>
    <w:lvl w:ilvl="8" w:tplc="9BE4DEE8">
      <w:numFmt w:val="bullet"/>
      <w:lvlText w:val="•"/>
      <w:lvlJc w:val="left"/>
      <w:pPr>
        <w:ind w:left="5814" w:hanging="360"/>
      </w:pPr>
      <w:rPr>
        <w:lang w:val="en-US" w:eastAsia="en-US" w:bidi="en-US"/>
      </w:rPr>
    </w:lvl>
  </w:abstractNum>
  <w:abstractNum w:abstractNumId="5" w15:restartNumberingAfterBreak="0">
    <w:nsid w:val="1CC60C4F"/>
    <w:multiLevelType w:val="hybridMultilevel"/>
    <w:tmpl w:val="EF24E1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01A40"/>
    <w:multiLevelType w:val="hybridMultilevel"/>
    <w:tmpl w:val="651EC9BA"/>
    <w:lvl w:ilvl="0" w:tplc="9FE230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09AEC798">
      <w:numFmt w:val="bullet"/>
      <w:lvlText w:val="•"/>
      <w:lvlJc w:val="left"/>
      <w:pPr>
        <w:ind w:left="1461" w:hanging="360"/>
      </w:pPr>
      <w:rPr>
        <w:lang w:val="en-US" w:eastAsia="en-US" w:bidi="en-US"/>
      </w:rPr>
    </w:lvl>
    <w:lvl w:ilvl="2" w:tplc="B328B55C">
      <w:numFmt w:val="bullet"/>
      <w:lvlText w:val="•"/>
      <w:lvlJc w:val="left"/>
      <w:pPr>
        <w:ind w:left="2083" w:hanging="360"/>
      </w:pPr>
      <w:rPr>
        <w:lang w:val="en-US" w:eastAsia="en-US" w:bidi="en-US"/>
      </w:rPr>
    </w:lvl>
    <w:lvl w:ilvl="3" w:tplc="2B0CD024">
      <w:numFmt w:val="bullet"/>
      <w:lvlText w:val="•"/>
      <w:lvlJc w:val="left"/>
      <w:pPr>
        <w:ind w:left="2705" w:hanging="360"/>
      </w:pPr>
      <w:rPr>
        <w:lang w:val="en-US" w:eastAsia="en-US" w:bidi="en-US"/>
      </w:rPr>
    </w:lvl>
    <w:lvl w:ilvl="4" w:tplc="6DA855EA">
      <w:numFmt w:val="bullet"/>
      <w:lvlText w:val="•"/>
      <w:lvlJc w:val="left"/>
      <w:pPr>
        <w:ind w:left="3327" w:hanging="360"/>
      </w:pPr>
      <w:rPr>
        <w:lang w:val="en-US" w:eastAsia="en-US" w:bidi="en-US"/>
      </w:rPr>
    </w:lvl>
    <w:lvl w:ilvl="5" w:tplc="7C6A80E8">
      <w:numFmt w:val="bullet"/>
      <w:lvlText w:val="•"/>
      <w:lvlJc w:val="left"/>
      <w:pPr>
        <w:ind w:left="3949" w:hanging="360"/>
      </w:pPr>
      <w:rPr>
        <w:lang w:val="en-US" w:eastAsia="en-US" w:bidi="en-US"/>
      </w:rPr>
    </w:lvl>
    <w:lvl w:ilvl="6" w:tplc="CC8CAB62">
      <w:numFmt w:val="bullet"/>
      <w:lvlText w:val="•"/>
      <w:lvlJc w:val="left"/>
      <w:pPr>
        <w:ind w:left="4570" w:hanging="360"/>
      </w:pPr>
      <w:rPr>
        <w:lang w:val="en-US" w:eastAsia="en-US" w:bidi="en-US"/>
      </w:rPr>
    </w:lvl>
    <w:lvl w:ilvl="7" w:tplc="3A18399C">
      <w:numFmt w:val="bullet"/>
      <w:lvlText w:val="•"/>
      <w:lvlJc w:val="left"/>
      <w:pPr>
        <w:ind w:left="5192" w:hanging="360"/>
      </w:pPr>
      <w:rPr>
        <w:lang w:val="en-US" w:eastAsia="en-US" w:bidi="en-US"/>
      </w:rPr>
    </w:lvl>
    <w:lvl w:ilvl="8" w:tplc="6B7E3720">
      <w:numFmt w:val="bullet"/>
      <w:lvlText w:val="•"/>
      <w:lvlJc w:val="left"/>
      <w:pPr>
        <w:ind w:left="5814" w:hanging="360"/>
      </w:pPr>
      <w:rPr>
        <w:lang w:val="en-US" w:eastAsia="en-US" w:bidi="en-US"/>
      </w:rPr>
    </w:lvl>
  </w:abstractNum>
  <w:abstractNum w:abstractNumId="7" w15:restartNumberingAfterBreak="0">
    <w:nsid w:val="350B30D6"/>
    <w:multiLevelType w:val="hybridMultilevel"/>
    <w:tmpl w:val="80ACB954"/>
    <w:lvl w:ilvl="0" w:tplc="3E38779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4A18FC66">
      <w:numFmt w:val="bullet"/>
      <w:lvlText w:val="•"/>
      <w:lvlJc w:val="left"/>
      <w:pPr>
        <w:ind w:left="1461" w:hanging="360"/>
      </w:pPr>
      <w:rPr>
        <w:lang w:val="en-US" w:eastAsia="en-US" w:bidi="en-US"/>
      </w:rPr>
    </w:lvl>
    <w:lvl w:ilvl="2" w:tplc="633EDF62">
      <w:numFmt w:val="bullet"/>
      <w:lvlText w:val="•"/>
      <w:lvlJc w:val="left"/>
      <w:pPr>
        <w:ind w:left="2083" w:hanging="360"/>
      </w:pPr>
      <w:rPr>
        <w:lang w:val="en-US" w:eastAsia="en-US" w:bidi="en-US"/>
      </w:rPr>
    </w:lvl>
    <w:lvl w:ilvl="3" w:tplc="4CFA8EFC">
      <w:numFmt w:val="bullet"/>
      <w:lvlText w:val="•"/>
      <w:lvlJc w:val="left"/>
      <w:pPr>
        <w:ind w:left="2705" w:hanging="360"/>
      </w:pPr>
      <w:rPr>
        <w:lang w:val="en-US" w:eastAsia="en-US" w:bidi="en-US"/>
      </w:rPr>
    </w:lvl>
    <w:lvl w:ilvl="4" w:tplc="DD50D398">
      <w:numFmt w:val="bullet"/>
      <w:lvlText w:val="•"/>
      <w:lvlJc w:val="left"/>
      <w:pPr>
        <w:ind w:left="3327" w:hanging="360"/>
      </w:pPr>
      <w:rPr>
        <w:lang w:val="en-US" w:eastAsia="en-US" w:bidi="en-US"/>
      </w:rPr>
    </w:lvl>
    <w:lvl w:ilvl="5" w:tplc="FCA87654">
      <w:numFmt w:val="bullet"/>
      <w:lvlText w:val="•"/>
      <w:lvlJc w:val="left"/>
      <w:pPr>
        <w:ind w:left="3949" w:hanging="360"/>
      </w:pPr>
      <w:rPr>
        <w:lang w:val="en-US" w:eastAsia="en-US" w:bidi="en-US"/>
      </w:rPr>
    </w:lvl>
    <w:lvl w:ilvl="6" w:tplc="F6C0C742">
      <w:numFmt w:val="bullet"/>
      <w:lvlText w:val="•"/>
      <w:lvlJc w:val="left"/>
      <w:pPr>
        <w:ind w:left="4570" w:hanging="360"/>
      </w:pPr>
      <w:rPr>
        <w:lang w:val="en-US" w:eastAsia="en-US" w:bidi="en-US"/>
      </w:rPr>
    </w:lvl>
    <w:lvl w:ilvl="7" w:tplc="CAE664C4">
      <w:numFmt w:val="bullet"/>
      <w:lvlText w:val="•"/>
      <w:lvlJc w:val="left"/>
      <w:pPr>
        <w:ind w:left="5192" w:hanging="360"/>
      </w:pPr>
      <w:rPr>
        <w:lang w:val="en-US" w:eastAsia="en-US" w:bidi="en-US"/>
      </w:rPr>
    </w:lvl>
    <w:lvl w:ilvl="8" w:tplc="4D226DBE">
      <w:numFmt w:val="bullet"/>
      <w:lvlText w:val="•"/>
      <w:lvlJc w:val="left"/>
      <w:pPr>
        <w:ind w:left="5814" w:hanging="360"/>
      </w:pPr>
      <w:rPr>
        <w:lang w:val="en-US" w:eastAsia="en-US" w:bidi="en-US"/>
      </w:rPr>
    </w:lvl>
  </w:abstractNum>
  <w:abstractNum w:abstractNumId="8" w15:restartNumberingAfterBreak="0">
    <w:nsid w:val="39E12F87"/>
    <w:multiLevelType w:val="hybridMultilevel"/>
    <w:tmpl w:val="0D360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A3DDF"/>
    <w:multiLevelType w:val="hybridMultilevel"/>
    <w:tmpl w:val="C4C8C7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D520D"/>
    <w:multiLevelType w:val="hybridMultilevel"/>
    <w:tmpl w:val="BE26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F19AC"/>
    <w:multiLevelType w:val="hybridMultilevel"/>
    <w:tmpl w:val="1164912E"/>
    <w:lvl w:ilvl="0" w:tplc="1D0A5E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878F9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DF4707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F299A"/>
    <w:multiLevelType w:val="hybridMultilevel"/>
    <w:tmpl w:val="4BBCB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3684"/>
    <w:multiLevelType w:val="hybridMultilevel"/>
    <w:tmpl w:val="35602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A2B1F"/>
    <w:multiLevelType w:val="hybridMultilevel"/>
    <w:tmpl w:val="1AE074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02647D"/>
    <w:multiLevelType w:val="hybridMultilevel"/>
    <w:tmpl w:val="BFE8CE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81E1A"/>
    <w:multiLevelType w:val="hybridMultilevel"/>
    <w:tmpl w:val="F844F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52D08"/>
    <w:multiLevelType w:val="hybridMultilevel"/>
    <w:tmpl w:val="1AE074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C51120"/>
    <w:multiLevelType w:val="hybridMultilevel"/>
    <w:tmpl w:val="4EA2167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836333A"/>
    <w:multiLevelType w:val="hybridMultilevel"/>
    <w:tmpl w:val="E7C4EFBC"/>
    <w:lvl w:ilvl="0" w:tplc="C0202AE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D5AC9DFE">
      <w:numFmt w:val="bullet"/>
      <w:lvlText w:val="•"/>
      <w:lvlJc w:val="left"/>
      <w:pPr>
        <w:ind w:left="1461" w:hanging="360"/>
      </w:pPr>
      <w:rPr>
        <w:lang w:val="en-US" w:eastAsia="en-US" w:bidi="en-US"/>
      </w:rPr>
    </w:lvl>
    <w:lvl w:ilvl="2" w:tplc="8B9661B4">
      <w:numFmt w:val="bullet"/>
      <w:lvlText w:val="•"/>
      <w:lvlJc w:val="left"/>
      <w:pPr>
        <w:ind w:left="2083" w:hanging="360"/>
      </w:pPr>
      <w:rPr>
        <w:lang w:val="en-US" w:eastAsia="en-US" w:bidi="en-US"/>
      </w:rPr>
    </w:lvl>
    <w:lvl w:ilvl="3" w:tplc="CB96E79E">
      <w:numFmt w:val="bullet"/>
      <w:lvlText w:val="•"/>
      <w:lvlJc w:val="left"/>
      <w:pPr>
        <w:ind w:left="2705" w:hanging="360"/>
      </w:pPr>
      <w:rPr>
        <w:lang w:val="en-US" w:eastAsia="en-US" w:bidi="en-US"/>
      </w:rPr>
    </w:lvl>
    <w:lvl w:ilvl="4" w:tplc="5C409F9C">
      <w:numFmt w:val="bullet"/>
      <w:lvlText w:val="•"/>
      <w:lvlJc w:val="left"/>
      <w:pPr>
        <w:ind w:left="3327" w:hanging="360"/>
      </w:pPr>
      <w:rPr>
        <w:lang w:val="en-US" w:eastAsia="en-US" w:bidi="en-US"/>
      </w:rPr>
    </w:lvl>
    <w:lvl w:ilvl="5" w:tplc="C19E84C2">
      <w:numFmt w:val="bullet"/>
      <w:lvlText w:val="•"/>
      <w:lvlJc w:val="left"/>
      <w:pPr>
        <w:ind w:left="3949" w:hanging="360"/>
      </w:pPr>
      <w:rPr>
        <w:lang w:val="en-US" w:eastAsia="en-US" w:bidi="en-US"/>
      </w:rPr>
    </w:lvl>
    <w:lvl w:ilvl="6" w:tplc="A2D409E4">
      <w:numFmt w:val="bullet"/>
      <w:lvlText w:val="•"/>
      <w:lvlJc w:val="left"/>
      <w:pPr>
        <w:ind w:left="4570" w:hanging="360"/>
      </w:pPr>
      <w:rPr>
        <w:lang w:val="en-US" w:eastAsia="en-US" w:bidi="en-US"/>
      </w:rPr>
    </w:lvl>
    <w:lvl w:ilvl="7" w:tplc="F0A46000">
      <w:numFmt w:val="bullet"/>
      <w:lvlText w:val="•"/>
      <w:lvlJc w:val="left"/>
      <w:pPr>
        <w:ind w:left="5192" w:hanging="360"/>
      </w:pPr>
      <w:rPr>
        <w:lang w:val="en-US" w:eastAsia="en-US" w:bidi="en-US"/>
      </w:rPr>
    </w:lvl>
    <w:lvl w:ilvl="8" w:tplc="4F1692BA">
      <w:numFmt w:val="bullet"/>
      <w:lvlText w:val="•"/>
      <w:lvlJc w:val="left"/>
      <w:pPr>
        <w:ind w:left="5814" w:hanging="360"/>
      </w:pPr>
      <w:rPr>
        <w:lang w:val="en-US" w:eastAsia="en-US" w:bidi="en-US"/>
      </w:rPr>
    </w:lvl>
  </w:abstractNum>
  <w:abstractNum w:abstractNumId="20" w15:restartNumberingAfterBreak="0">
    <w:nsid w:val="6FA26877"/>
    <w:multiLevelType w:val="hybridMultilevel"/>
    <w:tmpl w:val="C9AA127E"/>
    <w:lvl w:ilvl="0" w:tplc="DDB4CBF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2404264C">
      <w:numFmt w:val="bullet"/>
      <w:lvlText w:val="•"/>
      <w:lvlJc w:val="left"/>
      <w:pPr>
        <w:ind w:left="1461" w:hanging="360"/>
      </w:pPr>
      <w:rPr>
        <w:lang w:val="en-US" w:eastAsia="en-US" w:bidi="en-US"/>
      </w:rPr>
    </w:lvl>
    <w:lvl w:ilvl="2" w:tplc="9B48BAA2">
      <w:numFmt w:val="bullet"/>
      <w:lvlText w:val="•"/>
      <w:lvlJc w:val="left"/>
      <w:pPr>
        <w:ind w:left="2083" w:hanging="360"/>
      </w:pPr>
      <w:rPr>
        <w:lang w:val="en-US" w:eastAsia="en-US" w:bidi="en-US"/>
      </w:rPr>
    </w:lvl>
    <w:lvl w:ilvl="3" w:tplc="675A3DFE">
      <w:numFmt w:val="bullet"/>
      <w:lvlText w:val="•"/>
      <w:lvlJc w:val="left"/>
      <w:pPr>
        <w:ind w:left="2705" w:hanging="360"/>
      </w:pPr>
      <w:rPr>
        <w:lang w:val="en-US" w:eastAsia="en-US" w:bidi="en-US"/>
      </w:rPr>
    </w:lvl>
    <w:lvl w:ilvl="4" w:tplc="82AC8188">
      <w:numFmt w:val="bullet"/>
      <w:lvlText w:val="•"/>
      <w:lvlJc w:val="left"/>
      <w:pPr>
        <w:ind w:left="3327" w:hanging="360"/>
      </w:pPr>
      <w:rPr>
        <w:lang w:val="en-US" w:eastAsia="en-US" w:bidi="en-US"/>
      </w:rPr>
    </w:lvl>
    <w:lvl w:ilvl="5" w:tplc="E528B0DC">
      <w:numFmt w:val="bullet"/>
      <w:lvlText w:val="•"/>
      <w:lvlJc w:val="left"/>
      <w:pPr>
        <w:ind w:left="3949" w:hanging="360"/>
      </w:pPr>
      <w:rPr>
        <w:lang w:val="en-US" w:eastAsia="en-US" w:bidi="en-US"/>
      </w:rPr>
    </w:lvl>
    <w:lvl w:ilvl="6" w:tplc="814CBB78">
      <w:numFmt w:val="bullet"/>
      <w:lvlText w:val="•"/>
      <w:lvlJc w:val="left"/>
      <w:pPr>
        <w:ind w:left="4570" w:hanging="360"/>
      </w:pPr>
      <w:rPr>
        <w:lang w:val="en-US" w:eastAsia="en-US" w:bidi="en-US"/>
      </w:rPr>
    </w:lvl>
    <w:lvl w:ilvl="7" w:tplc="61686C68">
      <w:numFmt w:val="bullet"/>
      <w:lvlText w:val="•"/>
      <w:lvlJc w:val="left"/>
      <w:pPr>
        <w:ind w:left="5192" w:hanging="360"/>
      </w:pPr>
      <w:rPr>
        <w:lang w:val="en-US" w:eastAsia="en-US" w:bidi="en-US"/>
      </w:rPr>
    </w:lvl>
    <w:lvl w:ilvl="8" w:tplc="3DF40812">
      <w:numFmt w:val="bullet"/>
      <w:lvlText w:val="•"/>
      <w:lvlJc w:val="left"/>
      <w:pPr>
        <w:ind w:left="5814" w:hanging="360"/>
      </w:pPr>
      <w:rPr>
        <w:lang w:val="en-US" w:eastAsia="en-US" w:bidi="en-US"/>
      </w:rPr>
    </w:lvl>
  </w:abstractNum>
  <w:abstractNum w:abstractNumId="21" w15:restartNumberingAfterBreak="0">
    <w:nsid w:val="7493799A"/>
    <w:multiLevelType w:val="hybridMultilevel"/>
    <w:tmpl w:val="9FFC225A"/>
    <w:lvl w:ilvl="0" w:tplc="2E8E4E4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C5909B10">
      <w:numFmt w:val="bullet"/>
      <w:lvlText w:val="•"/>
      <w:lvlJc w:val="left"/>
      <w:pPr>
        <w:ind w:left="1461" w:hanging="360"/>
      </w:pPr>
      <w:rPr>
        <w:lang w:val="en-US" w:eastAsia="en-US" w:bidi="en-US"/>
      </w:rPr>
    </w:lvl>
    <w:lvl w:ilvl="2" w:tplc="482402FE">
      <w:numFmt w:val="bullet"/>
      <w:lvlText w:val="•"/>
      <w:lvlJc w:val="left"/>
      <w:pPr>
        <w:ind w:left="2083" w:hanging="360"/>
      </w:pPr>
      <w:rPr>
        <w:lang w:val="en-US" w:eastAsia="en-US" w:bidi="en-US"/>
      </w:rPr>
    </w:lvl>
    <w:lvl w:ilvl="3" w:tplc="26C0F58E">
      <w:numFmt w:val="bullet"/>
      <w:lvlText w:val="•"/>
      <w:lvlJc w:val="left"/>
      <w:pPr>
        <w:ind w:left="2705" w:hanging="360"/>
      </w:pPr>
      <w:rPr>
        <w:lang w:val="en-US" w:eastAsia="en-US" w:bidi="en-US"/>
      </w:rPr>
    </w:lvl>
    <w:lvl w:ilvl="4" w:tplc="11A6740A">
      <w:numFmt w:val="bullet"/>
      <w:lvlText w:val="•"/>
      <w:lvlJc w:val="left"/>
      <w:pPr>
        <w:ind w:left="3327" w:hanging="360"/>
      </w:pPr>
      <w:rPr>
        <w:lang w:val="en-US" w:eastAsia="en-US" w:bidi="en-US"/>
      </w:rPr>
    </w:lvl>
    <w:lvl w:ilvl="5" w:tplc="3A485502">
      <w:numFmt w:val="bullet"/>
      <w:lvlText w:val="•"/>
      <w:lvlJc w:val="left"/>
      <w:pPr>
        <w:ind w:left="3949" w:hanging="360"/>
      </w:pPr>
      <w:rPr>
        <w:lang w:val="en-US" w:eastAsia="en-US" w:bidi="en-US"/>
      </w:rPr>
    </w:lvl>
    <w:lvl w:ilvl="6" w:tplc="94A04976">
      <w:numFmt w:val="bullet"/>
      <w:lvlText w:val="•"/>
      <w:lvlJc w:val="left"/>
      <w:pPr>
        <w:ind w:left="4570" w:hanging="360"/>
      </w:pPr>
      <w:rPr>
        <w:lang w:val="en-US" w:eastAsia="en-US" w:bidi="en-US"/>
      </w:rPr>
    </w:lvl>
    <w:lvl w:ilvl="7" w:tplc="CA2450D6">
      <w:numFmt w:val="bullet"/>
      <w:lvlText w:val="•"/>
      <w:lvlJc w:val="left"/>
      <w:pPr>
        <w:ind w:left="5192" w:hanging="360"/>
      </w:pPr>
      <w:rPr>
        <w:lang w:val="en-US" w:eastAsia="en-US" w:bidi="en-US"/>
      </w:rPr>
    </w:lvl>
    <w:lvl w:ilvl="8" w:tplc="8626C4F4">
      <w:numFmt w:val="bullet"/>
      <w:lvlText w:val="•"/>
      <w:lvlJc w:val="left"/>
      <w:pPr>
        <w:ind w:left="5814" w:hanging="360"/>
      </w:pPr>
      <w:rPr>
        <w:lang w:val="en-US" w:eastAsia="en-US" w:bidi="en-US"/>
      </w:rPr>
    </w:lvl>
  </w:abstractNum>
  <w:abstractNum w:abstractNumId="22" w15:restartNumberingAfterBreak="0">
    <w:nsid w:val="761D0635"/>
    <w:multiLevelType w:val="hybridMultilevel"/>
    <w:tmpl w:val="8A542782"/>
    <w:lvl w:ilvl="0" w:tplc="2E1C53F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8EC6DB32">
      <w:numFmt w:val="bullet"/>
      <w:lvlText w:val="•"/>
      <w:lvlJc w:val="left"/>
      <w:pPr>
        <w:ind w:left="1461" w:hanging="360"/>
      </w:pPr>
      <w:rPr>
        <w:lang w:val="en-US" w:eastAsia="en-US" w:bidi="en-US"/>
      </w:rPr>
    </w:lvl>
    <w:lvl w:ilvl="2" w:tplc="A350DEA8">
      <w:numFmt w:val="bullet"/>
      <w:lvlText w:val="•"/>
      <w:lvlJc w:val="left"/>
      <w:pPr>
        <w:ind w:left="2083" w:hanging="360"/>
      </w:pPr>
      <w:rPr>
        <w:lang w:val="en-US" w:eastAsia="en-US" w:bidi="en-US"/>
      </w:rPr>
    </w:lvl>
    <w:lvl w:ilvl="3" w:tplc="9786667E">
      <w:numFmt w:val="bullet"/>
      <w:lvlText w:val="•"/>
      <w:lvlJc w:val="left"/>
      <w:pPr>
        <w:ind w:left="2705" w:hanging="360"/>
      </w:pPr>
      <w:rPr>
        <w:lang w:val="en-US" w:eastAsia="en-US" w:bidi="en-US"/>
      </w:rPr>
    </w:lvl>
    <w:lvl w:ilvl="4" w:tplc="4F6A05DA">
      <w:numFmt w:val="bullet"/>
      <w:lvlText w:val="•"/>
      <w:lvlJc w:val="left"/>
      <w:pPr>
        <w:ind w:left="3327" w:hanging="360"/>
      </w:pPr>
      <w:rPr>
        <w:lang w:val="en-US" w:eastAsia="en-US" w:bidi="en-US"/>
      </w:rPr>
    </w:lvl>
    <w:lvl w:ilvl="5" w:tplc="CA1E6628">
      <w:numFmt w:val="bullet"/>
      <w:lvlText w:val="•"/>
      <w:lvlJc w:val="left"/>
      <w:pPr>
        <w:ind w:left="3949" w:hanging="360"/>
      </w:pPr>
      <w:rPr>
        <w:lang w:val="en-US" w:eastAsia="en-US" w:bidi="en-US"/>
      </w:rPr>
    </w:lvl>
    <w:lvl w:ilvl="6" w:tplc="9AA89D16">
      <w:numFmt w:val="bullet"/>
      <w:lvlText w:val="•"/>
      <w:lvlJc w:val="left"/>
      <w:pPr>
        <w:ind w:left="4570" w:hanging="360"/>
      </w:pPr>
      <w:rPr>
        <w:lang w:val="en-US" w:eastAsia="en-US" w:bidi="en-US"/>
      </w:rPr>
    </w:lvl>
    <w:lvl w:ilvl="7" w:tplc="FAB4792E">
      <w:numFmt w:val="bullet"/>
      <w:lvlText w:val="•"/>
      <w:lvlJc w:val="left"/>
      <w:pPr>
        <w:ind w:left="5192" w:hanging="360"/>
      </w:pPr>
      <w:rPr>
        <w:lang w:val="en-US" w:eastAsia="en-US" w:bidi="en-US"/>
      </w:rPr>
    </w:lvl>
    <w:lvl w:ilvl="8" w:tplc="777AEBE8">
      <w:numFmt w:val="bullet"/>
      <w:lvlText w:val="•"/>
      <w:lvlJc w:val="left"/>
      <w:pPr>
        <w:ind w:left="5814" w:hanging="360"/>
      </w:pPr>
      <w:rPr>
        <w:lang w:val="en-US" w:eastAsia="en-US" w:bidi="en-US"/>
      </w:rPr>
    </w:lvl>
  </w:abstractNum>
  <w:abstractNum w:abstractNumId="23" w15:restartNumberingAfterBreak="0">
    <w:nsid w:val="7D556AEA"/>
    <w:multiLevelType w:val="hybridMultilevel"/>
    <w:tmpl w:val="CCAA3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20"/>
  </w:num>
  <w:num w:numId="6">
    <w:abstractNumId w:val="22"/>
  </w:num>
  <w:num w:numId="7">
    <w:abstractNumId w:val="4"/>
  </w:num>
  <w:num w:numId="8">
    <w:abstractNumId w:val="6"/>
  </w:num>
  <w:num w:numId="9">
    <w:abstractNumId w:val="19"/>
  </w:num>
  <w:num w:numId="10">
    <w:abstractNumId w:val="21"/>
  </w:num>
  <w:num w:numId="11">
    <w:abstractNumId w:val="5"/>
  </w:num>
  <w:num w:numId="12">
    <w:abstractNumId w:val="18"/>
  </w:num>
  <w:num w:numId="13">
    <w:abstractNumId w:val="8"/>
  </w:num>
  <w:num w:numId="14">
    <w:abstractNumId w:val="15"/>
  </w:num>
  <w:num w:numId="15">
    <w:abstractNumId w:val="16"/>
  </w:num>
  <w:num w:numId="16">
    <w:abstractNumId w:val="23"/>
  </w:num>
  <w:num w:numId="17">
    <w:abstractNumId w:val="1"/>
  </w:num>
  <w:num w:numId="18">
    <w:abstractNumId w:val="10"/>
  </w:num>
  <w:num w:numId="19">
    <w:abstractNumId w:val="13"/>
  </w:num>
  <w:num w:numId="20">
    <w:abstractNumId w:val="14"/>
  </w:num>
  <w:num w:numId="21">
    <w:abstractNumId w:val="0"/>
  </w:num>
  <w:num w:numId="22">
    <w:abstractNumId w:val="17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0A"/>
    <w:rsid w:val="00085F71"/>
    <w:rsid w:val="000C3338"/>
    <w:rsid w:val="000E6C49"/>
    <w:rsid w:val="0022607A"/>
    <w:rsid w:val="00327262"/>
    <w:rsid w:val="003302ED"/>
    <w:rsid w:val="00353A99"/>
    <w:rsid w:val="00371EEC"/>
    <w:rsid w:val="003F7FDC"/>
    <w:rsid w:val="004825EE"/>
    <w:rsid w:val="004873BD"/>
    <w:rsid w:val="005230F3"/>
    <w:rsid w:val="0054517B"/>
    <w:rsid w:val="005624AE"/>
    <w:rsid w:val="00592F99"/>
    <w:rsid w:val="005A6109"/>
    <w:rsid w:val="005F61A4"/>
    <w:rsid w:val="006C57B2"/>
    <w:rsid w:val="006D0E9E"/>
    <w:rsid w:val="007154E5"/>
    <w:rsid w:val="007D3CE7"/>
    <w:rsid w:val="00813B44"/>
    <w:rsid w:val="00970A97"/>
    <w:rsid w:val="00975C4D"/>
    <w:rsid w:val="00A07A0A"/>
    <w:rsid w:val="00A34367"/>
    <w:rsid w:val="00AC76A1"/>
    <w:rsid w:val="00AC7873"/>
    <w:rsid w:val="00C420FD"/>
    <w:rsid w:val="00C46DBB"/>
    <w:rsid w:val="00C832F4"/>
    <w:rsid w:val="00D24497"/>
    <w:rsid w:val="00D336B1"/>
    <w:rsid w:val="00D929ED"/>
    <w:rsid w:val="00DD6259"/>
    <w:rsid w:val="00E3453E"/>
    <w:rsid w:val="00F74E93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CE7324"/>
  <w15:chartTrackingRefBased/>
  <w15:docId w15:val="{5593DA62-0C88-4C65-AC99-0283592F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4E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5EE"/>
    <w:pPr>
      <w:spacing w:after="360"/>
      <w:outlineLvl w:val="0"/>
    </w:pPr>
    <w:rPr>
      <w:rFonts w:ascii="Century Gothic" w:eastAsiaTheme="majorEastAsia" w:hAnsi="Century Gothic" w:cstheme="majorBidi"/>
      <w:b/>
      <w:bCs/>
      <w:color w:val="06527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5EE"/>
    <w:pPr>
      <w:keepNext/>
      <w:keepLines/>
      <w:spacing w:after="240"/>
      <w:outlineLvl w:val="1"/>
    </w:pPr>
    <w:rPr>
      <w:rFonts w:ascii="Century Gothic" w:eastAsiaTheme="majorEastAsia" w:hAnsi="Century Gothic" w:cstheme="majorBidi"/>
      <w:color w:val="923F26"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4825EE"/>
    <w:pPr>
      <w:spacing w:before="360" w:after="240"/>
      <w:outlineLvl w:val="2"/>
    </w:pPr>
    <w:rPr>
      <w:rFonts w:ascii="Century Gothic" w:hAnsi="Century Gothic"/>
      <w:b/>
      <w:color w:val="06527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4E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4E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4E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4E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4E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Paragraph">
    <w:name w:val="Single Paragraph"/>
    <w:basedOn w:val="Normal"/>
    <w:rsid w:val="00A07A0A"/>
    <w:pPr>
      <w:spacing w:after="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character" w:customStyle="1" w:styleId="Bold">
    <w:name w:val="Bold"/>
    <w:rsid w:val="00A07A0A"/>
    <w:rPr>
      <w:b/>
    </w:rPr>
  </w:style>
  <w:style w:type="paragraph" w:customStyle="1" w:styleId="Signed">
    <w:name w:val="Signed"/>
    <w:basedOn w:val="Normal"/>
    <w:rsid w:val="00A07A0A"/>
    <w:pPr>
      <w:spacing w:after="120" w:line="240" w:lineRule="auto"/>
      <w:jc w:val="both"/>
    </w:pPr>
    <w:rPr>
      <w:rFonts w:ascii="Book Antiqua" w:eastAsia="Times New Roman" w:hAnsi="Book Antiqua" w:cs="Times New Roman"/>
      <w:bCs/>
      <w:i/>
      <w:color w:val="000000"/>
      <w:szCs w:val="20"/>
      <w:lang w:eastAsia="en-AU"/>
    </w:rPr>
  </w:style>
  <w:style w:type="paragraph" w:customStyle="1" w:styleId="Position">
    <w:name w:val="Position"/>
    <w:basedOn w:val="Normal"/>
    <w:rsid w:val="00A07A0A"/>
    <w:pPr>
      <w:spacing w:after="120" w:line="260" w:lineRule="exact"/>
      <w:jc w:val="both"/>
    </w:pPr>
    <w:rPr>
      <w:rFonts w:ascii="Corbel" w:eastAsia="Times New Roman" w:hAnsi="Corbel" w:cs="Times New Roman"/>
      <w:bCs/>
      <w:color w:val="000000"/>
      <w:sz w:val="20"/>
      <w:szCs w:val="20"/>
      <w:lang w:eastAsia="en-AU"/>
    </w:rPr>
  </w:style>
  <w:style w:type="character" w:customStyle="1" w:styleId="SignedBold">
    <w:name w:val="SignedBold"/>
    <w:rsid w:val="00A07A0A"/>
    <w:rPr>
      <w:b/>
      <w:i/>
    </w:rPr>
  </w:style>
  <w:style w:type="paragraph" w:customStyle="1" w:styleId="LineForSignature">
    <w:name w:val="LineForSignature"/>
    <w:basedOn w:val="Normal"/>
    <w:rsid w:val="00A07A0A"/>
    <w:pPr>
      <w:tabs>
        <w:tab w:val="left" w:leader="underscore" w:pos="3686"/>
      </w:tabs>
      <w:spacing w:before="360" w:after="60" w:line="260" w:lineRule="exact"/>
      <w:jc w:val="both"/>
    </w:pPr>
    <w:rPr>
      <w:rFonts w:ascii="Book Antiqua" w:eastAsia="Times New Roman" w:hAnsi="Book Antiqua" w:cs="Times New Roman"/>
      <w:color w:val="C0C0C0"/>
      <w:sz w:val="23"/>
      <w:szCs w:val="20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0E6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C49"/>
  </w:style>
  <w:style w:type="paragraph" w:styleId="Footer">
    <w:name w:val="footer"/>
    <w:basedOn w:val="Normal"/>
    <w:link w:val="FooterChar"/>
    <w:uiPriority w:val="99"/>
    <w:unhideWhenUsed/>
    <w:rsid w:val="000E6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C49"/>
  </w:style>
  <w:style w:type="character" w:customStyle="1" w:styleId="Heading1Char">
    <w:name w:val="Heading 1 Char"/>
    <w:basedOn w:val="DefaultParagraphFont"/>
    <w:link w:val="Heading1"/>
    <w:uiPriority w:val="9"/>
    <w:rsid w:val="004825EE"/>
    <w:rPr>
      <w:rFonts w:ascii="Century Gothic" w:eastAsiaTheme="majorEastAsia" w:hAnsi="Century Gothic" w:cstheme="majorBidi"/>
      <w:b/>
      <w:bCs/>
      <w:color w:val="06527F"/>
      <w:sz w:val="40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825EE"/>
    <w:rPr>
      <w:rFonts w:ascii="Century Gothic" w:eastAsiaTheme="minorEastAsia" w:hAnsi="Century Gothic"/>
      <w:b/>
      <w:color w:val="06527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4E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4E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4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4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4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154E5"/>
    <w:pPr>
      <w:widowControl w:val="0"/>
      <w:autoSpaceDE w:val="0"/>
      <w:autoSpaceDN w:val="0"/>
      <w:spacing w:after="0" w:line="292" w:lineRule="exact"/>
      <w:ind w:left="830" w:hanging="360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3F7FDC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4825EE"/>
    <w:rPr>
      <w:rFonts w:ascii="Century Gothic" w:eastAsiaTheme="majorEastAsia" w:hAnsi="Century Gothic" w:cstheme="majorBidi"/>
      <w:color w:val="923F26"/>
      <w:sz w:val="28"/>
      <w:szCs w:val="28"/>
      <w:lang w:val="en-US"/>
    </w:rPr>
  </w:style>
  <w:style w:type="character" w:styleId="IntenseEmphasis">
    <w:name w:val="Intense Emphasis"/>
    <w:basedOn w:val="DefaultParagraphFont"/>
    <w:uiPriority w:val="21"/>
    <w:qFormat/>
    <w:rsid w:val="004825EE"/>
    <w:rPr>
      <w:rFonts w:ascii="Century Gothic" w:hAnsi="Century Gothic"/>
      <w:i/>
      <w:iCs/>
      <w:color w:val="3B3838" w:themeColor="background2" w:themeShade="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E9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BB79-E1E9-4FBA-9881-3C7AA095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Closing the Gap 2020: Priority Reforms under the National Agreement on Closing the Gap</dc:title>
  <dc:subject/>
  <dc:creator>National Indigenous Australians Agency</dc:creator>
  <cp:keywords/>
  <dc:description/>
  <cp:revision>2</cp:revision>
  <dcterms:created xsi:type="dcterms:W3CDTF">2020-07-24T02:09:00Z</dcterms:created>
  <dcterms:modified xsi:type="dcterms:W3CDTF">2020-07-24T02:09:00Z</dcterms:modified>
</cp:coreProperties>
</file>